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524" w:rsidRDefault="000B4524" w:rsidP="000B4524">
      <w:pPr>
        <w:widowControl/>
        <w:autoSpaceDE/>
        <w:adjustRightInd/>
        <w:ind w:left="6946"/>
        <w:contextualSpacing/>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ПРОЕКТ</w:t>
      </w:r>
    </w:p>
    <w:p w:rsidR="00C448C9" w:rsidRDefault="00C448C9" w:rsidP="00C448C9">
      <w:pPr>
        <w:widowControl/>
        <w:autoSpaceDE/>
        <w:autoSpaceDN/>
        <w:adjustRightInd/>
        <w:ind w:left="6946"/>
        <w:contextualSpacing/>
        <w:rPr>
          <w:rFonts w:ascii="Times New Roman" w:eastAsia="Calibri" w:hAnsi="Times New Roman" w:cs="Times New Roman"/>
          <w:bCs/>
          <w:sz w:val="28"/>
          <w:szCs w:val="28"/>
          <w:lang w:eastAsia="en-US"/>
        </w:rPr>
      </w:pPr>
    </w:p>
    <w:p w:rsidR="009B7846" w:rsidRPr="001C0A68" w:rsidRDefault="001C0A68" w:rsidP="009B7846">
      <w:pPr>
        <w:widowControl/>
        <w:suppressAutoHyphens/>
        <w:autoSpaceDE/>
        <w:autoSpaceDN/>
        <w:adjustRightInd/>
        <w:jc w:val="center"/>
        <w:outlineLvl w:val="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w:t>
      </w:r>
      <w:bookmarkStart w:id="0" w:name="_GoBack"/>
      <w:bookmarkEnd w:id="0"/>
      <w:r w:rsidRPr="001C0A68">
        <w:rPr>
          <w:rFonts w:ascii="Times New Roman" w:eastAsia="Times New Roman" w:hAnsi="Times New Roman" w:cs="Times New Roman"/>
          <w:bCs/>
          <w:sz w:val="28"/>
          <w:szCs w:val="28"/>
        </w:rPr>
        <w:t>орядок</w:t>
      </w:r>
    </w:p>
    <w:p w:rsidR="009B7846" w:rsidRPr="001C0A68" w:rsidRDefault="001C0A68" w:rsidP="009B7846">
      <w:pPr>
        <w:widowControl/>
        <w:jc w:val="center"/>
        <w:rPr>
          <w:rFonts w:ascii="Times New Roman" w:eastAsia="Calibri" w:hAnsi="Times New Roman" w:cs="Times New Roman"/>
          <w:bCs/>
          <w:sz w:val="28"/>
          <w:szCs w:val="28"/>
          <w:lang w:eastAsia="en-US"/>
        </w:rPr>
      </w:pPr>
      <w:r w:rsidRPr="001C0A68">
        <w:rPr>
          <w:rFonts w:ascii="Times New Roman" w:eastAsia="Calibri" w:hAnsi="Times New Roman" w:cs="Times New Roman"/>
          <w:bCs/>
          <w:sz w:val="28"/>
          <w:szCs w:val="28"/>
          <w:lang w:eastAsia="en-US"/>
        </w:rPr>
        <w:t xml:space="preserve">предоставления и распределения иных межбюджетных трансфертов на создание дополнительных мест путем строительства зданий образовательных организаций для детей в возрасте </w:t>
      </w:r>
    </w:p>
    <w:p w:rsidR="009B7846" w:rsidRDefault="001C0A68" w:rsidP="009B7846">
      <w:pPr>
        <w:widowControl/>
        <w:jc w:val="center"/>
        <w:rPr>
          <w:rFonts w:ascii="Times New Roman" w:eastAsia="Calibri" w:hAnsi="Times New Roman" w:cs="Times New Roman"/>
          <w:b/>
          <w:bCs/>
          <w:sz w:val="28"/>
          <w:szCs w:val="28"/>
          <w:lang w:eastAsia="en-US"/>
        </w:rPr>
      </w:pPr>
      <w:r w:rsidRPr="001C0A68">
        <w:rPr>
          <w:rFonts w:ascii="Times New Roman" w:eastAsia="Calibri" w:hAnsi="Times New Roman" w:cs="Times New Roman"/>
          <w:bCs/>
          <w:sz w:val="28"/>
          <w:szCs w:val="28"/>
          <w:lang w:eastAsia="en-US"/>
        </w:rPr>
        <w:t>от 2 месяцев до 3 лет</w:t>
      </w:r>
      <w:r w:rsidRPr="007E4624">
        <w:rPr>
          <w:rFonts w:ascii="Times New Roman" w:eastAsia="Calibri" w:hAnsi="Times New Roman" w:cs="Times New Roman"/>
          <w:b/>
          <w:bCs/>
          <w:sz w:val="28"/>
          <w:szCs w:val="28"/>
          <w:lang w:eastAsia="en-US"/>
        </w:rPr>
        <w:t xml:space="preserve"> </w:t>
      </w:r>
    </w:p>
    <w:p w:rsidR="00C448C9" w:rsidRPr="007E4624" w:rsidRDefault="00C448C9" w:rsidP="00C448C9">
      <w:pPr>
        <w:widowControl/>
        <w:jc w:val="center"/>
        <w:rPr>
          <w:rFonts w:ascii="Times New Roman" w:eastAsia="Calibri" w:hAnsi="Times New Roman" w:cs="Times New Roman"/>
          <w:b/>
          <w:bCs/>
          <w:sz w:val="28"/>
          <w:szCs w:val="28"/>
          <w:lang w:eastAsia="en-US"/>
        </w:rPr>
      </w:pPr>
    </w:p>
    <w:p w:rsidR="008A40E5" w:rsidRPr="008470C3" w:rsidRDefault="008A40E5" w:rsidP="008A40E5">
      <w:pPr>
        <w:ind w:firstLine="709"/>
        <w:contextualSpacing/>
        <w:jc w:val="both"/>
        <w:rPr>
          <w:rFonts w:ascii="Times New Roman" w:eastAsia="Calibri" w:hAnsi="Times New Roman" w:cs="Times New Roman"/>
          <w:sz w:val="28"/>
          <w:szCs w:val="28"/>
        </w:rPr>
      </w:pPr>
      <w:r w:rsidRPr="007E4624">
        <w:rPr>
          <w:rFonts w:ascii="Times New Roman" w:eastAsia="Calibri" w:hAnsi="Times New Roman" w:cs="Times New Roman"/>
          <w:sz w:val="28"/>
          <w:szCs w:val="28"/>
          <w:lang w:eastAsia="en-US"/>
        </w:rPr>
        <w:t xml:space="preserve">1. Порядок </w:t>
      </w:r>
      <w:r w:rsidRPr="00301B88">
        <w:rPr>
          <w:rFonts w:ascii="Times New Roman" w:eastAsia="Calibri" w:hAnsi="Times New Roman" w:cs="Times New Roman"/>
          <w:sz w:val="28"/>
          <w:szCs w:val="28"/>
          <w:lang w:eastAsia="en-US"/>
        </w:rPr>
        <w:t xml:space="preserve">предоставления и распределения иных межбюджетных трансфертов </w:t>
      </w:r>
      <w:r>
        <w:rPr>
          <w:rFonts w:ascii="Times New Roman" w:eastAsia="Calibri" w:hAnsi="Times New Roman" w:cs="Times New Roman"/>
          <w:sz w:val="28"/>
          <w:szCs w:val="28"/>
          <w:lang w:eastAsia="en-US"/>
        </w:rPr>
        <w:t>на создание</w:t>
      </w:r>
      <w:r w:rsidRPr="00301B88">
        <w:rPr>
          <w:rFonts w:ascii="Times New Roman" w:eastAsia="Calibri" w:hAnsi="Times New Roman" w:cs="Times New Roman"/>
          <w:sz w:val="28"/>
          <w:szCs w:val="28"/>
          <w:lang w:eastAsia="en-US"/>
        </w:rPr>
        <w:t xml:space="preserve"> дополнительных мест </w:t>
      </w:r>
      <w:r w:rsidRPr="00301B88">
        <w:rPr>
          <w:rFonts w:ascii="Times New Roman" w:eastAsia="Calibri" w:hAnsi="Times New Roman" w:cs="Times New Roman"/>
          <w:bCs/>
          <w:sz w:val="28"/>
          <w:szCs w:val="28"/>
          <w:lang w:eastAsia="en-US"/>
        </w:rPr>
        <w:t xml:space="preserve">путем строительства зданий образовательных организаций </w:t>
      </w:r>
      <w:r w:rsidRPr="00301B88">
        <w:rPr>
          <w:rFonts w:ascii="Times New Roman" w:eastAsia="Calibri" w:hAnsi="Times New Roman" w:cs="Times New Roman"/>
          <w:sz w:val="28"/>
          <w:szCs w:val="28"/>
          <w:lang w:eastAsia="en-US"/>
        </w:rPr>
        <w:t xml:space="preserve">для детей в возрасте от 2 месяцев до 3 лет (далее </w:t>
      </w:r>
      <w:r w:rsidRPr="00301B88">
        <w:rPr>
          <w:rFonts w:ascii="Times New Roman" w:eastAsia="Times New Roman" w:hAnsi="Times New Roman" w:cs="Times New Roman"/>
          <w:bCs/>
          <w:sz w:val="28"/>
          <w:szCs w:val="28"/>
          <w:lang w:eastAsia="en-US"/>
        </w:rPr>
        <w:t>–</w:t>
      </w:r>
      <w:r w:rsidRPr="00301B88">
        <w:rPr>
          <w:rFonts w:ascii="Times New Roman" w:eastAsia="Calibri" w:hAnsi="Times New Roman" w:cs="Times New Roman"/>
          <w:sz w:val="28"/>
          <w:szCs w:val="28"/>
          <w:lang w:eastAsia="en-US"/>
        </w:rPr>
        <w:t xml:space="preserve"> Порядок) разработан в соответствии со статьей 139.1 Бюджетного кодекса Российской Федерации, </w:t>
      </w:r>
      <w:hyperlink r:id="rId7" w:history="1">
        <w:r w:rsidRPr="008470C3">
          <w:rPr>
            <w:rFonts w:ascii="Times New Roman" w:eastAsia="Calibri" w:hAnsi="Times New Roman" w:cs="Times New Roman"/>
            <w:sz w:val="28"/>
            <w:szCs w:val="28"/>
          </w:rPr>
          <w:t>постановлениями</w:t>
        </w:r>
      </w:hyperlink>
      <w:r w:rsidRPr="008470C3">
        <w:rPr>
          <w:rFonts w:ascii="Times New Roman" w:eastAsia="Calibri" w:hAnsi="Times New Roman" w:cs="Times New Roman"/>
          <w:sz w:val="28"/>
          <w:szCs w:val="28"/>
        </w:rPr>
        <w:t xml:space="preserve"> Правительства Российской Федерации </w:t>
      </w:r>
      <w:r w:rsidRPr="008470C3">
        <w:rPr>
          <w:rFonts w:ascii="Times New Roman" w:eastAsia="Calibri" w:hAnsi="Times New Roman" w:cs="Times New Roman"/>
          <w:bCs/>
          <w:sz w:val="28"/>
          <w:szCs w:val="28"/>
        </w:rPr>
        <w:t>от 26 декабря 2017 г. № 1642 «Об утверждении государственной программы Российской Федерации «Развитие образования»</w:t>
      </w:r>
      <w:r w:rsidRPr="008470C3">
        <w:rPr>
          <w:rFonts w:ascii="Times New Roman" w:eastAsia="Calibri" w:hAnsi="Times New Roman" w:cs="Times New Roman"/>
          <w:sz w:val="28"/>
          <w:szCs w:val="28"/>
        </w:rPr>
        <w:t xml:space="preserve">, от 30 сентября 2014 </w:t>
      </w:r>
      <w:proofErr w:type="gramStart"/>
      <w:r w:rsidRPr="008470C3">
        <w:rPr>
          <w:rFonts w:ascii="Times New Roman" w:eastAsia="Calibri" w:hAnsi="Times New Roman" w:cs="Times New Roman"/>
          <w:sz w:val="28"/>
          <w:szCs w:val="28"/>
        </w:rPr>
        <w:t xml:space="preserve">г. № 999 «О формировании, предоставлении и распределении субсидий из федерального бюджета бюджетам субъектов Российской Федерации», </w:t>
      </w:r>
      <w:hyperlink r:id="rId8" w:history="1">
        <w:r w:rsidRPr="008470C3">
          <w:rPr>
            <w:rFonts w:ascii="Times New Roman" w:eastAsia="Calibri" w:hAnsi="Times New Roman" w:cs="Times New Roman"/>
            <w:sz w:val="28"/>
            <w:szCs w:val="28"/>
          </w:rPr>
          <w:t>постановлением</w:t>
        </w:r>
      </w:hyperlink>
      <w:r w:rsidRPr="008470C3">
        <w:rPr>
          <w:rFonts w:ascii="Times New Roman" w:eastAsia="Calibri" w:hAnsi="Times New Roman" w:cs="Times New Roman"/>
          <w:sz w:val="28"/>
          <w:szCs w:val="28"/>
        </w:rPr>
        <w:t xml:space="preserve"> Правительства области от 04.02.2015 №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w:t>
      </w:r>
      <w:r w:rsidRPr="00301B88">
        <w:rPr>
          <w:rFonts w:ascii="Times New Roman" w:eastAsia="Calibri" w:hAnsi="Times New Roman" w:cs="Times New Roman"/>
          <w:sz w:val="28"/>
          <w:szCs w:val="28"/>
          <w:lang w:eastAsia="en-US"/>
        </w:rPr>
        <w:t xml:space="preserve"> и устанавливает условия предоставления и принципы распределения иных межбюджетных трансфертов местным бюджетам на финансовое обеспечение мероприятий</w:t>
      </w:r>
      <w:proofErr w:type="gramEnd"/>
      <w:r w:rsidRPr="00301B88">
        <w:rPr>
          <w:rFonts w:ascii="Times New Roman" w:eastAsia="Calibri" w:hAnsi="Times New Roman" w:cs="Times New Roman"/>
          <w:sz w:val="28"/>
          <w:szCs w:val="28"/>
          <w:lang w:eastAsia="en-US"/>
        </w:rPr>
        <w:t xml:space="preserve"> </w:t>
      </w:r>
      <w:proofErr w:type="gramStart"/>
      <w:r w:rsidRPr="00301B88">
        <w:rPr>
          <w:rFonts w:ascii="Times New Roman" w:eastAsia="Calibri" w:hAnsi="Times New Roman" w:cs="Times New Roman"/>
          <w:sz w:val="28"/>
          <w:szCs w:val="28"/>
          <w:lang w:eastAsia="en-US"/>
        </w:rPr>
        <w:t xml:space="preserve">по созданию дополнительных мест путем строительства зданий образовательных организаций для детей в возрасте от 2 месяцев до 3 лет (далее  </w:t>
      </w:r>
      <w:r w:rsidRPr="00301B88">
        <w:rPr>
          <w:rFonts w:ascii="Times New Roman" w:eastAsia="Times New Roman" w:hAnsi="Times New Roman" w:cs="Times New Roman"/>
          <w:bCs/>
          <w:sz w:val="28"/>
          <w:szCs w:val="28"/>
          <w:lang w:eastAsia="en-US"/>
        </w:rPr>
        <w:t>–</w:t>
      </w:r>
      <w:r w:rsidRPr="00301B88">
        <w:rPr>
          <w:rFonts w:ascii="Times New Roman" w:eastAsia="Calibri" w:hAnsi="Times New Roman" w:cs="Times New Roman"/>
          <w:sz w:val="28"/>
          <w:szCs w:val="28"/>
          <w:lang w:eastAsia="en-US"/>
        </w:rPr>
        <w:t xml:space="preserve"> иные межбюджетные трансферты), предоставляемых </w:t>
      </w:r>
      <w:r w:rsidRPr="008470C3">
        <w:rPr>
          <w:rFonts w:ascii="Times New Roman" w:eastAsia="Calibri" w:hAnsi="Times New Roman" w:cs="Times New Roman"/>
          <w:sz w:val="28"/>
          <w:szCs w:val="28"/>
        </w:rPr>
        <w:t>в рамках региональной целевой программы «Содействие занятости женщин – создание условий дошкольного образования для детей в возрасте до трех лет в Ярославской области»</w:t>
      </w:r>
      <w:r>
        <w:rPr>
          <w:rFonts w:ascii="Times New Roman" w:hAnsi="Times New Roman" w:cs="Times New Roman"/>
          <w:sz w:val="28"/>
          <w:szCs w:val="28"/>
        </w:rPr>
        <w:t xml:space="preserve"> </w:t>
      </w:r>
      <w:r w:rsidRPr="008470C3">
        <w:rPr>
          <w:rFonts w:ascii="Times New Roman" w:hAnsi="Times New Roman" w:cs="Times New Roman"/>
          <w:sz w:val="28"/>
          <w:szCs w:val="28"/>
        </w:rPr>
        <w:t>на 2020 – 2024 годы</w:t>
      </w:r>
      <w:r w:rsidRPr="008470C3">
        <w:rPr>
          <w:rFonts w:ascii="Times New Roman" w:eastAsia="Calibri" w:hAnsi="Times New Roman" w:cs="Times New Roman"/>
          <w:sz w:val="28"/>
          <w:szCs w:val="28"/>
        </w:rPr>
        <w:t xml:space="preserve"> (далее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РЦП).</w:t>
      </w:r>
      <w:proofErr w:type="gramEnd"/>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2. </w:t>
      </w:r>
      <w:proofErr w:type="gramStart"/>
      <w:r w:rsidRPr="00301B88">
        <w:rPr>
          <w:rFonts w:ascii="Times New Roman" w:eastAsia="Calibri" w:hAnsi="Times New Roman" w:cs="Times New Roman"/>
          <w:sz w:val="28"/>
          <w:szCs w:val="28"/>
          <w:lang w:eastAsia="en-US"/>
        </w:rPr>
        <w:t>Иные межбюджетные трансферты</w:t>
      </w:r>
      <w:r w:rsidRPr="008470C3">
        <w:rPr>
          <w:rFonts w:ascii="Times New Roman" w:eastAsia="Calibri" w:hAnsi="Times New Roman" w:cs="Times New Roman"/>
          <w:sz w:val="28"/>
          <w:szCs w:val="28"/>
        </w:rPr>
        <w:t xml:space="preserve"> предоставля</w:t>
      </w:r>
      <w:r>
        <w:rPr>
          <w:rFonts w:ascii="Times New Roman" w:eastAsia="Calibri" w:hAnsi="Times New Roman" w:cs="Times New Roman"/>
          <w:sz w:val="28"/>
          <w:szCs w:val="28"/>
        </w:rPr>
        <w:t>ю</w:t>
      </w:r>
      <w:r w:rsidRPr="008470C3">
        <w:rPr>
          <w:rFonts w:ascii="Times New Roman" w:eastAsia="Calibri" w:hAnsi="Times New Roman" w:cs="Times New Roman"/>
          <w:sz w:val="28"/>
          <w:szCs w:val="28"/>
        </w:rPr>
        <w:t xml:space="preserve">тся на </w:t>
      </w:r>
      <w:proofErr w:type="spellStart"/>
      <w:r w:rsidRPr="008470C3">
        <w:rPr>
          <w:rFonts w:ascii="Times New Roman" w:eastAsia="Calibri" w:hAnsi="Times New Roman" w:cs="Times New Roman"/>
          <w:sz w:val="28"/>
          <w:szCs w:val="28"/>
        </w:rPr>
        <w:t>софинансирование</w:t>
      </w:r>
      <w:proofErr w:type="spellEnd"/>
      <w:r w:rsidRPr="008470C3">
        <w:rPr>
          <w:rFonts w:ascii="Times New Roman" w:eastAsia="Calibri" w:hAnsi="Times New Roman" w:cs="Times New Roman"/>
          <w:sz w:val="28"/>
          <w:szCs w:val="28"/>
        </w:rPr>
        <w:t xml:space="preserve"> расходных обязательств местных бюджетов по организации предоставления общедоступного и бесплатного дошкольного образования в муниципальных образовательных организациях для осуществления строительства зданий дошкольных образовательных организаций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w:t>
      </w:r>
      <w:proofErr w:type="gramEnd"/>
      <w:r w:rsidRPr="008470C3">
        <w:rPr>
          <w:rFonts w:ascii="Times New Roman" w:eastAsia="Calibri" w:hAnsi="Times New Roman" w:cs="Times New Roman"/>
          <w:sz w:val="28"/>
          <w:szCs w:val="28"/>
        </w:rPr>
        <w:t xml:space="preserve">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w:t>
      </w:r>
      <w:hyperlink r:id="rId9" w:history="1">
        <w:r w:rsidRPr="008470C3">
          <w:rPr>
            <w:rFonts w:ascii="Times New Roman" w:eastAsia="Calibri" w:hAnsi="Times New Roman" w:cs="Times New Roman"/>
            <w:sz w:val="28"/>
            <w:szCs w:val="28"/>
          </w:rPr>
          <w:t>Порядком</w:t>
        </w:r>
      </w:hyperlink>
      <w:r w:rsidRPr="008470C3">
        <w:rPr>
          <w:rFonts w:ascii="Times New Roman" w:eastAsia="Calibri"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 416-п «О формировании и реализации адресной инвестиционной программы Ярославской области, внесении изменений в </w:t>
      </w:r>
      <w:r w:rsidRPr="008470C3">
        <w:rPr>
          <w:rFonts w:ascii="Times New Roman" w:eastAsia="Calibri" w:hAnsi="Times New Roman" w:cs="Times New Roman"/>
          <w:sz w:val="28"/>
          <w:szCs w:val="28"/>
        </w:rPr>
        <w:lastRenderedPageBreak/>
        <w:t>отдельные постановления Правительства области и признании утратившим силу постановления Администрации области от 29.06.2006 № 171».</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3. </w:t>
      </w:r>
      <w:r w:rsidRPr="00301B88">
        <w:rPr>
          <w:rFonts w:ascii="Times New Roman" w:eastAsia="Calibri" w:hAnsi="Times New Roman" w:cs="Times New Roman"/>
          <w:sz w:val="28"/>
          <w:szCs w:val="28"/>
          <w:lang w:eastAsia="en-US"/>
        </w:rPr>
        <w:t>Иные межбюджетные трансферты</w:t>
      </w:r>
      <w:r w:rsidRPr="008470C3">
        <w:rPr>
          <w:rFonts w:ascii="Times New Roman" w:eastAsia="Calibri" w:hAnsi="Times New Roman" w:cs="Times New Roman"/>
          <w:sz w:val="28"/>
          <w:szCs w:val="28"/>
        </w:rPr>
        <w:t xml:space="preserve"> предоставля</w:t>
      </w:r>
      <w:r>
        <w:rPr>
          <w:rFonts w:ascii="Times New Roman" w:eastAsia="Calibri" w:hAnsi="Times New Roman" w:cs="Times New Roman"/>
          <w:sz w:val="28"/>
          <w:szCs w:val="28"/>
        </w:rPr>
        <w:t>ю</w:t>
      </w:r>
      <w:r w:rsidRPr="008470C3">
        <w:rPr>
          <w:rFonts w:ascii="Times New Roman" w:eastAsia="Calibri" w:hAnsi="Times New Roman" w:cs="Times New Roman"/>
          <w:sz w:val="28"/>
          <w:szCs w:val="28"/>
        </w:rPr>
        <w:t>тся в целях строительства зданий дошкольных образовательных организаций Ярославской области.</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4. Критерий отбора муниципальных образований Ярославской области (далее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МО ЯО)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наличие в населенном пункте МО ЯО необеспеченной потребности в услугах дошкольного образования для детей в возрасте от </w:t>
      </w:r>
      <w:r>
        <w:rPr>
          <w:rFonts w:ascii="Times New Roman" w:eastAsia="Calibri" w:hAnsi="Times New Roman" w:cs="Times New Roman"/>
          <w:sz w:val="28"/>
          <w:szCs w:val="28"/>
        </w:rPr>
        <w:t>2 месяцев</w:t>
      </w:r>
      <w:r w:rsidRPr="008470C3">
        <w:rPr>
          <w:rFonts w:ascii="Times New Roman" w:eastAsia="Calibri" w:hAnsi="Times New Roman" w:cs="Times New Roman"/>
          <w:sz w:val="28"/>
          <w:szCs w:val="28"/>
        </w:rPr>
        <w:t xml:space="preserve"> до 3 лет.</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5. Условиями предоставления </w:t>
      </w:r>
      <w:r>
        <w:rPr>
          <w:rFonts w:ascii="Times New Roman" w:eastAsia="Calibri" w:hAnsi="Times New Roman" w:cs="Times New Roman"/>
          <w:sz w:val="28"/>
          <w:szCs w:val="28"/>
        </w:rPr>
        <w:t xml:space="preserve">иных межбюджетных </w:t>
      </w:r>
      <w:proofErr w:type="spellStart"/>
      <w:r>
        <w:rPr>
          <w:rFonts w:ascii="Times New Roman" w:eastAsia="Calibri" w:hAnsi="Times New Roman" w:cs="Times New Roman"/>
          <w:sz w:val="28"/>
          <w:szCs w:val="28"/>
        </w:rPr>
        <w:t>трансертов</w:t>
      </w:r>
      <w:proofErr w:type="spellEnd"/>
      <w:r w:rsidRPr="008470C3">
        <w:rPr>
          <w:rFonts w:ascii="Times New Roman" w:eastAsia="Calibri" w:hAnsi="Times New Roman" w:cs="Times New Roman"/>
          <w:sz w:val="28"/>
          <w:szCs w:val="28"/>
        </w:rPr>
        <w:t xml:space="preserve"> являются:</w:t>
      </w:r>
    </w:p>
    <w:p w:rsidR="008A40E5" w:rsidRPr="008470C3" w:rsidRDefault="008A40E5" w:rsidP="008A40E5">
      <w:pPr>
        <w:ind w:firstLine="709"/>
        <w:contextualSpacing/>
        <w:jc w:val="both"/>
        <w:rPr>
          <w:rFonts w:ascii="Times New Roman" w:eastAsia="Calibri" w:hAnsi="Times New Roman" w:cs="Times New Roman"/>
          <w:sz w:val="28"/>
          <w:szCs w:val="28"/>
        </w:rPr>
      </w:pPr>
      <w:proofErr w:type="gramStart"/>
      <w:r w:rsidRPr="008470C3">
        <w:rPr>
          <w:rFonts w:ascii="Times New Roman" w:eastAsia="Calibri" w:hAnsi="Times New Roman" w:cs="Times New Roman"/>
          <w:sz w:val="28"/>
          <w:szCs w:val="28"/>
        </w:rPr>
        <w:t xml:space="preserve">- наличие в МО ЯО утвержденной муниципальной программы, включающей в себя мероприятия по созданию дополнительных мест для детей в возрасте от </w:t>
      </w:r>
      <w:r>
        <w:rPr>
          <w:rFonts w:ascii="Times New Roman" w:eastAsia="Calibri" w:hAnsi="Times New Roman" w:cs="Times New Roman"/>
          <w:sz w:val="28"/>
          <w:szCs w:val="28"/>
        </w:rPr>
        <w:t>2 месяцев</w:t>
      </w:r>
      <w:r w:rsidRPr="008470C3">
        <w:rPr>
          <w:rFonts w:ascii="Times New Roman" w:eastAsia="Calibri" w:hAnsi="Times New Roman" w:cs="Times New Roman"/>
          <w:sz w:val="28"/>
          <w:szCs w:val="28"/>
        </w:rPr>
        <w:t xml:space="preserve"> до 3 лет, а также соответствие мероприятий муниципальных программ требованиям государственной </w:t>
      </w:r>
      <w:hyperlink r:id="rId10" w:history="1">
        <w:r w:rsidRPr="008470C3">
          <w:rPr>
            <w:rFonts w:ascii="Times New Roman" w:eastAsia="Calibri" w:hAnsi="Times New Roman" w:cs="Times New Roman"/>
            <w:sz w:val="28"/>
            <w:szCs w:val="28"/>
          </w:rPr>
          <w:t>программы</w:t>
        </w:r>
      </w:hyperlink>
      <w:r w:rsidRPr="008470C3">
        <w:rPr>
          <w:rFonts w:ascii="Times New Roman" w:eastAsia="Calibri" w:hAnsi="Times New Roman" w:cs="Times New Roman"/>
          <w:sz w:val="28"/>
          <w:szCs w:val="28"/>
        </w:rPr>
        <w:t xml:space="preserve"> «Развитие образования и молодежная политика в Ярославской области» на 2014 – 2024 годы, утвержденной постановлением Правительства области от 30.05.2014 № 524-п «Об утверждении государственной программы Ярославской области «Развитие</w:t>
      </w:r>
      <w:proofErr w:type="gramEnd"/>
      <w:r w:rsidRPr="008470C3">
        <w:rPr>
          <w:rFonts w:ascii="Times New Roman" w:eastAsia="Calibri" w:hAnsi="Times New Roman" w:cs="Times New Roman"/>
          <w:sz w:val="28"/>
          <w:szCs w:val="28"/>
        </w:rPr>
        <w:t xml:space="preserve"> образования и молодежная политика в Ярославской области» на 2014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2024 годы», РЦП;</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наличие в местных бюджетах ассигнований за счет средств местных бюджетов на исполнение соответствующего расходного обязательства в части мероприятий по созданию дополнительных мест для детей в возрасте от </w:t>
      </w:r>
      <w:r>
        <w:rPr>
          <w:rFonts w:ascii="Times New Roman" w:eastAsia="Calibri" w:hAnsi="Times New Roman" w:cs="Times New Roman"/>
          <w:sz w:val="28"/>
          <w:szCs w:val="28"/>
        </w:rPr>
        <w:t>2 месяцев</w:t>
      </w:r>
      <w:r w:rsidRPr="008470C3">
        <w:rPr>
          <w:rFonts w:ascii="Times New Roman" w:eastAsia="Calibri" w:hAnsi="Times New Roman" w:cs="Times New Roman"/>
          <w:sz w:val="28"/>
          <w:szCs w:val="28"/>
        </w:rPr>
        <w:t xml:space="preserve"> до 3 лет в дошкольных организациях. Уровень софинансирования расходного обязательства МО ЯО за счет средств местных бюджетов устанавливается не ниже 5 процентов;</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дошкольных организаций из соответствующих реестров Министерства строительства и жилищно-коммунального хозяйства Российской Федерации;</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наличие соглашения о предоставлении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(далее – соглашение), заключаемого между департаментом строительства Ярославской области (далее – департамент строительства) и органами местного самоуправления МО ЯО (далее – ОМСУ) в государственной интегрированной информационной системе управления общественными финансами «Электронный бюджет» или на бумажном носителе;</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соблюдение целевого направления расходования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выполнение требований к показателям результативности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установленных пунктом 10 Порядка, требований к оценке результативности и эффективности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установленных пунктом </w:t>
      </w:r>
      <w:r w:rsidRPr="008470C3">
        <w:rPr>
          <w:rFonts w:ascii="Times New Roman" w:eastAsia="Calibri" w:hAnsi="Times New Roman" w:cs="Times New Roman"/>
          <w:sz w:val="28"/>
          <w:szCs w:val="28"/>
        </w:rPr>
        <w:lastRenderedPageBreak/>
        <w:t>15 Порядка, и требований соблюдения графика выполнения работ;</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выполнение требований к срокам, порядку и формам представления отчетности об использовании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установленных </w:t>
      </w:r>
      <w:hyperlink w:anchor="Par63" w:history="1">
        <w:r w:rsidRPr="008470C3">
          <w:rPr>
            <w:rFonts w:ascii="Times New Roman" w:eastAsia="Calibri" w:hAnsi="Times New Roman" w:cs="Times New Roman"/>
            <w:sz w:val="28"/>
            <w:szCs w:val="28"/>
          </w:rPr>
          <w:t>пунктом 13</w:t>
        </w:r>
      </w:hyperlink>
      <w:r w:rsidRPr="008470C3">
        <w:rPr>
          <w:rFonts w:ascii="Times New Roman" w:eastAsia="Calibri" w:hAnsi="Times New Roman" w:cs="Times New Roman"/>
          <w:sz w:val="28"/>
          <w:szCs w:val="28"/>
        </w:rPr>
        <w:t xml:space="preserve"> Порядка;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наличие правоустанавливающих документов на земельный участок;</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w:t>
      </w:r>
      <w:proofErr w:type="spellStart"/>
      <w:r w:rsidRPr="008470C3">
        <w:rPr>
          <w:rFonts w:ascii="Times New Roman" w:eastAsia="Calibri" w:hAnsi="Times New Roman" w:cs="Times New Roman"/>
          <w:sz w:val="28"/>
          <w:szCs w:val="28"/>
        </w:rPr>
        <w:t>софинансирование</w:t>
      </w:r>
      <w:proofErr w:type="spellEnd"/>
      <w:r w:rsidRPr="008470C3">
        <w:rPr>
          <w:rFonts w:ascii="Times New Roman" w:eastAsia="Calibri" w:hAnsi="Times New Roman" w:cs="Times New Roman"/>
          <w:sz w:val="28"/>
          <w:szCs w:val="28"/>
        </w:rPr>
        <w:t xml:space="preserve"> которых предоставля</w:t>
      </w:r>
      <w:r>
        <w:rPr>
          <w:rFonts w:ascii="Times New Roman" w:eastAsia="Calibri" w:hAnsi="Times New Roman" w:cs="Times New Roman"/>
          <w:sz w:val="28"/>
          <w:szCs w:val="28"/>
        </w:rPr>
        <w:t>ю</w:t>
      </w:r>
      <w:r w:rsidRPr="008470C3">
        <w:rPr>
          <w:rFonts w:ascii="Times New Roman" w:eastAsia="Calibri" w:hAnsi="Times New Roman" w:cs="Times New Roman"/>
          <w:sz w:val="28"/>
          <w:szCs w:val="28"/>
        </w:rPr>
        <w:t xml:space="preserve">тся </w:t>
      </w:r>
      <w:r>
        <w:rPr>
          <w:rFonts w:ascii="Times New Roman" w:eastAsia="Calibri" w:hAnsi="Times New Roman" w:cs="Times New Roman"/>
          <w:sz w:val="28"/>
          <w:szCs w:val="28"/>
        </w:rPr>
        <w:t>иные межбюджетные трансферты</w:t>
      </w:r>
      <w:r w:rsidRPr="008470C3">
        <w:rPr>
          <w:rFonts w:ascii="Times New Roman" w:eastAsia="Calibri" w:hAnsi="Times New Roman" w:cs="Times New Roman"/>
          <w:sz w:val="28"/>
          <w:szCs w:val="28"/>
        </w:rPr>
        <w:t>;</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осуществление закупок товаров, работ, услуг в соответствии с </w:t>
      </w:r>
      <w:hyperlink r:id="rId11" w:history="1">
        <w:r w:rsidRPr="008470C3">
          <w:rPr>
            <w:rFonts w:ascii="Times New Roman" w:eastAsia="Calibri" w:hAnsi="Times New Roman" w:cs="Times New Roman"/>
            <w:sz w:val="28"/>
            <w:szCs w:val="28"/>
          </w:rPr>
          <w:t>постановлением</w:t>
        </w:r>
      </w:hyperlink>
      <w:r w:rsidRPr="008470C3">
        <w:rPr>
          <w:rFonts w:ascii="Times New Roman" w:eastAsia="Calibri" w:hAnsi="Times New Roman" w:cs="Times New Roman"/>
          <w:sz w:val="28"/>
          <w:szCs w:val="28"/>
        </w:rPr>
        <w:t xml:space="preserve"> Правительства области от 27.04.2016 № 501-п «Об особенностях осуществления закупок, финансируемых за счет бюджета Ярославской области»;</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обеспечение 24-часового онлайн-видеонаблюдения за объектами, на строительство которых направля</w:t>
      </w:r>
      <w:r>
        <w:rPr>
          <w:rFonts w:ascii="Times New Roman" w:eastAsia="Calibri" w:hAnsi="Times New Roman" w:cs="Times New Roman"/>
          <w:sz w:val="28"/>
          <w:szCs w:val="28"/>
        </w:rPr>
        <w:t>ю</w:t>
      </w:r>
      <w:r w:rsidRPr="008470C3">
        <w:rPr>
          <w:rFonts w:ascii="Times New Roman" w:eastAsia="Calibri" w:hAnsi="Times New Roman" w:cs="Times New Roman"/>
          <w:sz w:val="28"/>
          <w:szCs w:val="28"/>
        </w:rPr>
        <w:t xml:space="preserve">тся </w:t>
      </w:r>
      <w:r>
        <w:rPr>
          <w:rFonts w:ascii="Times New Roman" w:eastAsia="Calibri" w:hAnsi="Times New Roman" w:cs="Times New Roman"/>
          <w:sz w:val="28"/>
          <w:szCs w:val="28"/>
        </w:rPr>
        <w:t>иные межбюджетные трансферты</w:t>
      </w:r>
      <w:r w:rsidRPr="008470C3">
        <w:rPr>
          <w:rFonts w:ascii="Times New Roman" w:eastAsia="Calibri" w:hAnsi="Times New Roman" w:cs="Times New Roman"/>
          <w:sz w:val="28"/>
          <w:szCs w:val="28"/>
        </w:rPr>
        <w:t>, с трансляцией в информационно-телекоммуникационной сети «Интернет»;</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возврат МО ЯО в доход областного бюджета средств, источником финансового обеспечения которых являются средства федерального (областного) бюджета, при невыполнении обязательств по достижению показателей результативности предоставления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соблюдению графика выполнения работ, соблюдению уровня софинансирования расходных обязательств из местного бюджета.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6. Размер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предоставляем</w:t>
      </w:r>
      <w:r>
        <w:rPr>
          <w:rFonts w:ascii="Times New Roman" w:eastAsia="Calibri" w:hAnsi="Times New Roman" w:cs="Times New Roman"/>
          <w:sz w:val="28"/>
          <w:szCs w:val="28"/>
        </w:rPr>
        <w:t>ых</w:t>
      </w:r>
      <w:r w:rsidRPr="008470C3">
        <w:rPr>
          <w:rFonts w:ascii="Times New Roman" w:eastAsia="Calibri" w:hAnsi="Times New Roman" w:cs="Times New Roman"/>
          <w:sz w:val="28"/>
          <w:szCs w:val="28"/>
        </w:rPr>
        <w:t xml:space="preserve"> бюджету МО ЯО (</w:t>
      </w:r>
      <w:proofErr w:type="spellStart"/>
      <w:r w:rsidRPr="008470C3">
        <w:rPr>
          <w:rFonts w:ascii="Times New Roman" w:eastAsia="Calibri" w:hAnsi="Times New Roman" w:cs="Times New Roman"/>
          <w:sz w:val="28"/>
          <w:szCs w:val="28"/>
        </w:rPr>
        <w:t>S</w:t>
      </w:r>
      <w:r w:rsidRPr="008470C3">
        <w:rPr>
          <w:rFonts w:ascii="Times New Roman" w:eastAsia="Calibri" w:hAnsi="Times New Roman" w:cs="Times New Roman"/>
          <w:sz w:val="28"/>
          <w:szCs w:val="28"/>
          <w:vertAlign w:val="subscript"/>
        </w:rPr>
        <w:t>n</w:t>
      </w:r>
      <w:proofErr w:type="spellEnd"/>
      <w:r w:rsidRPr="008470C3">
        <w:rPr>
          <w:rFonts w:ascii="Times New Roman" w:eastAsia="Calibri" w:hAnsi="Times New Roman" w:cs="Times New Roman"/>
          <w:sz w:val="28"/>
          <w:szCs w:val="28"/>
        </w:rPr>
        <w:t>), рассчитывается по формуле:</w:t>
      </w:r>
    </w:p>
    <w:p w:rsidR="008A40E5" w:rsidRPr="008470C3" w:rsidRDefault="008A40E5" w:rsidP="008A40E5">
      <w:pPr>
        <w:ind w:firstLine="709"/>
        <w:contextualSpacing/>
        <w:jc w:val="both"/>
        <w:rPr>
          <w:rFonts w:ascii="Times New Roman" w:eastAsia="Calibri" w:hAnsi="Times New Roman" w:cs="Times New Roman"/>
          <w:sz w:val="28"/>
          <w:szCs w:val="28"/>
        </w:rPr>
      </w:pPr>
    </w:p>
    <w:p w:rsidR="008A40E5" w:rsidRPr="008470C3" w:rsidRDefault="001C0A68" w:rsidP="008A40E5">
      <w:pPr>
        <w:ind w:firstLine="709"/>
        <w:contextualSpacing/>
        <w:jc w:val="center"/>
        <w:rPr>
          <w:rFonts w:ascii="Times New Roman" w:eastAsia="Calibri" w:hAnsi="Times New Roman" w:cs="Times New Roman"/>
          <w:sz w:val="28"/>
          <w:szCs w:val="28"/>
        </w:rPr>
      </w:pPr>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S</m:t>
            </m:r>
          </m:e>
          <m:sub>
            <m:r>
              <m:rPr>
                <m:sty m:val="p"/>
              </m:rPr>
              <w:rPr>
                <w:rFonts w:ascii="Cambria Math" w:eastAsia="Calibri" w:hAnsi="Times New Roman" w:cs="Times New Roman"/>
                <w:sz w:val="28"/>
                <w:szCs w:val="28"/>
              </w:rPr>
              <m:t>n</m:t>
            </m:r>
          </m:sub>
        </m:sSub>
        <m:r>
          <m:rPr>
            <m:sty m:val="p"/>
          </m:rPr>
          <w:rPr>
            <w:rFonts w:ascii="Cambria Math" w:eastAsia="Cambria Math" w:hAnsi="Times New Roman" w:cs="Times New Roman"/>
            <w:sz w:val="28"/>
            <w:szCs w:val="28"/>
          </w:rPr>
          <m:t>=</m:t>
        </m:r>
        <m:nary>
          <m:naryPr>
            <m:chr m:val="∑"/>
            <m:limLoc m:val="undOvr"/>
            <m:subHide m:val="1"/>
            <m:supHide m:val="1"/>
            <m:ctrlPr>
              <w:rPr>
                <w:rFonts w:ascii="Cambria Math" w:eastAsia="Cambria Math" w:hAnsi="Times New Roman" w:cs="Times New Roman"/>
                <w:sz w:val="28"/>
                <w:szCs w:val="28"/>
              </w:rPr>
            </m:ctrlPr>
          </m:naryPr>
          <m:sub/>
          <m:sup/>
          <m:e>
            <m:sSub>
              <m:sSubPr>
                <m:ctrlPr>
                  <w:rPr>
                    <w:rFonts w:ascii="Cambria Math" w:eastAsia="Cambria Math" w:hAnsi="Times New Roman" w:cs="Times New Roman"/>
                    <w:sz w:val="28"/>
                    <w:szCs w:val="28"/>
                  </w:rPr>
                </m:ctrlPr>
              </m:sSubPr>
              <m:e>
                <m:r>
                  <m:rPr>
                    <m:sty m:val="p"/>
                  </m:rPr>
                  <w:rPr>
                    <w:rFonts w:ascii="Cambria Math" w:eastAsia="Cambria Math" w:hAnsi="Times New Roman" w:cs="Times New Roman"/>
                    <w:sz w:val="28"/>
                    <w:szCs w:val="28"/>
                  </w:rPr>
                  <m:t>C</m:t>
                </m:r>
              </m:e>
              <m:sub>
                <m:r>
                  <m:rPr>
                    <m:sty m:val="p"/>
                  </m:rPr>
                  <w:rPr>
                    <w:rFonts w:ascii="Cambria Math" w:eastAsia="Cambria Math" w:hAnsi="Times New Roman" w:cs="Times New Roman"/>
                    <w:sz w:val="28"/>
                    <w:szCs w:val="28"/>
                  </w:rPr>
                  <m:t>i</m:t>
                </m:r>
              </m:sub>
            </m:sSub>
          </m:e>
        </m:nary>
        <m:r>
          <m:rPr>
            <m:sty m:val="p"/>
          </m:rPr>
          <w:rPr>
            <w:rFonts w:ascii="Cambria Math" w:eastAsia="Cambria Math" w:hAnsi="Times New Roman" w:cs="Times New Roman"/>
            <w:sz w:val="28"/>
            <w:szCs w:val="28"/>
          </w:rPr>
          <m:t>×</m:t>
        </m:r>
        <m:sSub>
          <m:sSubPr>
            <m:ctrlPr>
              <w:rPr>
                <w:rFonts w:ascii="Cambria Math" w:eastAsia="Cambria Math" w:hAnsi="Times New Roman" w:cs="Times New Roman"/>
                <w:sz w:val="28"/>
                <w:szCs w:val="28"/>
              </w:rPr>
            </m:ctrlPr>
          </m:sSubPr>
          <m:e>
            <m:r>
              <m:rPr>
                <m:sty m:val="p"/>
              </m:rPr>
              <w:rPr>
                <w:rFonts w:ascii="Cambria Math" w:eastAsia="Cambria Math" w:hAnsi="Times New Roman" w:cs="Times New Roman"/>
                <w:sz w:val="28"/>
                <w:szCs w:val="28"/>
              </w:rPr>
              <m:t>K</m:t>
            </m:r>
          </m:e>
          <m:sub>
            <m:r>
              <m:rPr>
                <m:sty m:val="p"/>
              </m:rPr>
              <w:rPr>
                <w:rFonts w:ascii="Cambria Math" w:eastAsia="Cambria Math" w:hAnsi="Times New Roman" w:cs="Times New Roman"/>
                <w:sz w:val="28"/>
                <w:szCs w:val="28"/>
              </w:rPr>
              <m:t>соф</m:t>
            </m:r>
            <m:r>
              <m:rPr>
                <m:sty m:val="p"/>
              </m:rPr>
              <w:rPr>
                <w:rFonts w:ascii="Cambria Math" w:eastAsia="Cambria Math" w:hAnsi="Times New Roman" w:cs="Times New Roman"/>
                <w:sz w:val="28"/>
                <w:szCs w:val="28"/>
              </w:rPr>
              <m:t>.</m:t>
            </m:r>
          </m:sub>
        </m:sSub>
        <m:r>
          <m:rPr>
            <m:sty m:val="p"/>
          </m:rPr>
          <w:rPr>
            <w:rFonts w:ascii="Cambria Math" w:eastAsia="Cambria Math" w:hAnsi="Times New Roman" w:cs="Times New Roman"/>
            <w:sz w:val="28"/>
            <w:szCs w:val="28"/>
          </w:rPr>
          <m:t>/ 100 %</m:t>
        </m:r>
      </m:oMath>
      <w:r w:rsidR="008A40E5" w:rsidRPr="008470C3">
        <w:rPr>
          <w:rFonts w:ascii="Times New Roman" w:eastAsia="Calibri" w:hAnsi="Times New Roman" w:cs="Times New Roman"/>
          <w:sz w:val="28"/>
          <w:szCs w:val="28"/>
        </w:rPr>
        <w:t>,</w:t>
      </w:r>
    </w:p>
    <w:p w:rsidR="008A40E5" w:rsidRPr="008470C3" w:rsidRDefault="008A40E5" w:rsidP="008A40E5">
      <w:pPr>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где:</w:t>
      </w:r>
    </w:p>
    <w:p w:rsidR="008A40E5" w:rsidRPr="008470C3" w:rsidRDefault="008A40E5" w:rsidP="008A40E5">
      <w:pPr>
        <w:ind w:firstLine="709"/>
        <w:contextualSpacing/>
        <w:jc w:val="both"/>
        <w:rPr>
          <w:rFonts w:ascii="Times New Roman" w:eastAsia="Calibri" w:hAnsi="Times New Roman" w:cs="Times New Roman"/>
          <w:sz w:val="28"/>
          <w:szCs w:val="28"/>
        </w:rPr>
      </w:pPr>
      <w:proofErr w:type="spellStart"/>
      <w:r w:rsidRPr="008470C3">
        <w:rPr>
          <w:rFonts w:ascii="Times New Roman" w:eastAsia="Calibri" w:hAnsi="Times New Roman" w:cs="Times New Roman"/>
          <w:sz w:val="28"/>
          <w:szCs w:val="28"/>
        </w:rPr>
        <w:t>C</w:t>
      </w:r>
      <w:r w:rsidRPr="008470C3">
        <w:rPr>
          <w:rFonts w:ascii="Times New Roman" w:eastAsia="Calibri" w:hAnsi="Times New Roman" w:cs="Times New Roman"/>
          <w:sz w:val="28"/>
          <w:szCs w:val="28"/>
          <w:vertAlign w:val="subscript"/>
        </w:rPr>
        <w:t>i</w:t>
      </w:r>
      <w:proofErr w:type="spellEnd"/>
      <w:r w:rsidRPr="008470C3">
        <w:rPr>
          <w:rFonts w:ascii="Times New Roman" w:eastAsia="Calibri" w:hAnsi="Times New Roman" w:cs="Times New Roman"/>
          <w:sz w:val="28"/>
          <w:szCs w:val="28"/>
        </w:rPr>
        <w:t xml:space="preserve">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сметная стоимость строительства (остаток сметной стоимости) i-</w:t>
      </w:r>
      <w:proofErr w:type="spellStart"/>
      <w:r w:rsidRPr="008470C3">
        <w:rPr>
          <w:rFonts w:ascii="Times New Roman" w:eastAsia="Calibri" w:hAnsi="Times New Roman" w:cs="Times New Roman"/>
          <w:sz w:val="28"/>
          <w:szCs w:val="28"/>
        </w:rPr>
        <w:t>го</w:t>
      </w:r>
      <w:proofErr w:type="spellEnd"/>
      <w:r w:rsidRPr="008470C3">
        <w:rPr>
          <w:rFonts w:ascii="Times New Roman" w:eastAsia="Calibri" w:hAnsi="Times New Roman" w:cs="Times New Roman"/>
          <w:sz w:val="28"/>
          <w:szCs w:val="28"/>
        </w:rPr>
        <w:t xml:space="preserve"> объекта, на </w:t>
      </w:r>
      <w:proofErr w:type="spellStart"/>
      <w:r w:rsidRPr="008470C3">
        <w:rPr>
          <w:rFonts w:ascii="Times New Roman" w:eastAsia="Calibri" w:hAnsi="Times New Roman" w:cs="Times New Roman"/>
          <w:sz w:val="28"/>
          <w:szCs w:val="28"/>
        </w:rPr>
        <w:t>софинансирование</w:t>
      </w:r>
      <w:proofErr w:type="spellEnd"/>
      <w:r w:rsidRPr="008470C3">
        <w:rPr>
          <w:rFonts w:ascii="Times New Roman" w:eastAsia="Calibri" w:hAnsi="Times New Roman" w:cs="Times New Roman"/>
          <w:sz w:val="28"/>
          <w:szCs w:val="28"/>
        </w:rPr>
        <w:t xml:space="preserve"> которого предоставля</w:t>
      </w:r>
      <w:r>
        <w:rPr>
          <w:rFonts w:ascii="Times New Roman" w:eastAsia="Calibri" w:hAnsi="Times New Roman" w:cs="Times New Roman"/>
          <w:sz w:val="28"/>
          <w:szCs w:val="28"/>
        </w:rPr>
        <w:t>ю</w:t>
      </w:r>
      <w:r w:rsidRPr="008470C3">
        <w:rPr>
          <w:rFonts w:ascii="Times New Roman" w:eastAsia="Calibri" w:hAnsi="Times New Roman" w:cs="Times New Roman"/>
          <w:sz w:val="28"/>
          <w:szCs w:val="28"/>
        </w:rPr>
        <w:t xml:space="preserve">тся </w:t>
      </w:r>
      <w:r>
        <w:rPr>
          <w:rFonts w:ascii="Times New Roman" w:eastAsia="Calibri" w:hAnsi="Times New Roman" w:cs="Times New Roman"/>
          <w:sz w:val="28"/>
          <w:szCs w:val="28"/>
        </w:rPr>
        <w:t>иные межбюджетные трансферты</w:t>
      </w:r>
      <w:r w:rsidRPr="008470C3">
        <w:rPr>
          <w:rFonts w:ascii="Times New Roman" w:eastAsia="Calibri" w:hAnsi="Times New Roman" w:cs="Times New Roman"/>
          <w:sz w:val="28"/>
          <w:szCs w:val="28"/>
        </w:rPr>
        <w:t>;</w:t>
      </w:r>
    </w:p>
    <w:p w:rsidR="008A40E5" w:rsidRPr="008470C3" w:rsidRDefault="008A40E5" w:rsidP="008A40E5">
      <w:pPr>
        <w:ind w:firstLine="709"/>
        <w:contextualSpacing/>
        <w:jc w:val="both"/>
        <w:rPr>
          <w:rFonts w:ascii="Times New Roman" w:eastAsia="Calibri" w:hAnsi="Times New Roman" w:cs="Times New Roman"/>
          <w:sz w:val="28"/>
          <w:szCs w:val="28"/>
        </w:rPr>
      </w:pPr>
      <w:proofErr w:type="spellStart"/>
      <w:proofErr w:type="gramStart"/>
      <w:r w:rsidRPr="008470C3">
        <w:rPr>
          <w:rFonts w:ascii="Times New Roman" w:eastAsia="Calibri" w:hAnsi="Times New Roman" w:cs="Times New Roman"/>
          <w:sz w:val="28"/>
          <w:szCs w:val="28"/>
        </w:rPr>
        <w:t>K</w:t>
      </w:r>
      <w:proofErr w:type="gramEnd"/>
      <w:r w:rsidRPr="008470C3">
        <w:rPr>
          <w:rFonts w:ascii="Times New Roman" w:eastAsia="Calibri" w:hAnsi="Times New Roman" w:cs="Times New Roman"/>
          <w:sz w:val="28"/>
          <w:szCs w:val="28"/>
          <w:vertAlign w:val="subscript"/>
        </w:rPr>
        <w:t>соф</w:t>
      </w:r>
      <w:proofErr w:type="spellEnd"/>
      <w:r w:rsidRPr="008470C3">
        <w:rPr>
          <w:rFonts w:ascii="Times New Roman" w:eastAsia="Calibri" w:hAnsi="Times New Roman" w:cs="Times New Roman"/>
          <w:sz w:val="28"/>
          <w:szCs w:val="28"/>
          <w:vertAlign w:val="subscript"/>
        </w:rPr>
        <w:t>.</w:t>
      </w:r>
      <w:r w:rsidRPr="008470C3">
        <w:rPr>
          <w:rFonts w:ascii="Times New Roman" w:eastAsia="Calibri" w:hAnsi="Times New Roman" w:cs="Times New Roman"/>
          <w:sz w:val="28"/>
          <w:szCs w:val="28"/>
        </w:rPr>
        <w:t xml:space="preserve">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уровень софинансирования расходного обязательства за счет средств областного бюджета.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Уровень софинансирования расходного обязательства из областного бюджета устанавливается в размере не более 95 процентов.</w:t>
      </w:r>
    </w:p>
    <w:p w:rsidR="008A40E5" w:rsidRPr="008470C3" w:rsidRDefault="008A40E5" w:rsidP="008A40E5">
      <w:pPr>
        <w:ind w:firstLine="709"/>
        <w:contextualSpacing/>
        <w:jc w:val="both"/>
        <w:rPr>
          <w:rFonts w:ascii="Times New Roman" w:eastAsia="Calibri" w:hAnsi="Times New Roman" w:cs="Times New Roman"/>
          <w:sz w:val="28"/>
          <w:szCs w:val="28"/>
        </w:rPr>
      </w:pPr>
      <w:proofErr w:type="gramStart"/>
      <w:r w:rsidRPr="008470C3">
        <w:rPr>
          <w:rFonts w:ascii="Times New Roman" w:eastAsia="Calibri" w:hAnsi="Times New Roman" w:cs="Times New Roman"/>
          <w:sz w:val="28"/>
          <w:szCs w:val="28"/>
        </w:rPr>
        <w:t xml:space="preserve">В случае привлечения средств федерального бюджета на </w:t>
      </w:r>
      <w:proofErr w:type="spellStart"/>
      <w:r w:rsidRPr="008470C3">
        <w:rPr>
          <w:rFonts w:ascii="Times New Roman" w:eastAsia="Calibri" w:hAnsi="Times New Roman" w:cs="Times New Roman"/>
          <w:sz w:val="28"/>
          <w:szCs w:val="28"/>
        </w:rPr>
        <w:t>софинансирование</w:t>
      </w:r>
      <w:proofErr w:type="spellEnd"/>
      <w:r w:rsidRPr="008470C3">
        <w:rPr>
          <w:rFonts w:ascii="Times New Roman" w:eastAsia="Calibri" w:hAnsi="Times New Roman" w:cs="Times New Roman"/>
          <w:sz w:val="28"/>
          <w:szCs w:val="28"/>
        </w:rPr>
        <w:t xml:space="preserve"> расходов, возникающих при реализации мероприятий РЦП по созданию дополнительных мест для детей от </w:t>
      </w:r>
      <w:r>
        <w:rPr>
          <w:rFonts w:ascii="Times New Roman" w:eastAsia="Calibri" w:hAnsi="Times New Roman" w:cs="Times New Roman"/>
          <w:sz w:val="28"/>
          <w:szCs w:val="28"/>
        </w:rPr>
        <w:t>2 месяцев</w:t>
      </w:r>
      <w:r w:rsidRPr="008470C3">
        <w:rPr>
          <w:rFonts w:ascii="Times New Roman" w:eastAsia="Calibri" w:hAnsi="Times New Roman" w:cs="Times New Roman"/>
          <w:sz w:val="28"/>
          <w:szCs w:val="28"/>
        </w:rPr>
        <w:t xml:space="preserve"> до 3 лет в образовательных организациях в части строительства зданий дошкольных образовательных организаций, размер софинансирования за счет вышестоящих бюджетов устанавливается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w:t>
      </w:r>
      <w:proofErr w:type="gramEnd"/>
      <w:r w:rsidRPr="008470C3">
        <w:rPr>
          <w:rFonts w:ascii="Times New Roman" w:eastAsia="Calibri" w:hAnsi="Times New Roman" w:cs="Times New Roman"/>
          <w:sz w:val="28"/>
          <w:szCs w:val="28"/>
        </w:rPr>
        <w:t xml:space="preserve"> Правительством </w:t>
      </w:r>
      <w:r>
        <w:rPr>
          <w:rFonts w:ascii="Times New Roman" w:eastAsia="Calibri" w:hAnsi="Times New Roman" w:cs="Times New Roman"/>
          <w:sz w:val="28"/>
          <w:szCs w:val="28"/>
        </w:rPr>
        <w:t xml:space="preserve">Ярославской </w:t>
      </w:r>
      <w:r w:rsidRPr="008470C3">
        <w:rPr>
          <w:rFonts w:ascii="Times New Roman" w:eastAsia="Calibri" w:hAnsi="Times New Roman" w:cs="Times New Roman"/>
          <w:sz w:val="28"/>
          <w:szCs w:val="28"/>
        </w:rPr>
        <w:t>области.</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7. </w:t>
      </w:r>
      <w:proofErr w:type="gramStart"/>
      <w:r>
        <w:rPr>
          <w:rFonts w:ascii="Times New Roman" w:eastAsia="Calibri" w:hAnsi="Times New Roman" w:cs="Times New Roman"/>
          <w:sz w:val="28"/>
          <w:szCs w:val="28"/>
        </w:rPr>
        <w:t>Иные межбюджетные трансферты</w:t>
      </w:r>
      <w:r w:rsidRPr="008470C3">
        <w:rPr>
          <w:rFonts w:ascii="Times New Roman" w:eastAsia="Calibri" w:hAnsi="Times New Roman" w:cs="Times New Roman"/>
          <w:sz w:val="28"/>
          <w:szCs w:val="28"/>
        </w:rPr>
        <w:t xml:space="preserve"> предоставля</w:t>
      </w:r>
      <w:r>
        <w:rPr>
          <w:rFonts w:ascii="Times New Roman" w:eastAsia="Calibri" w:hAnsi="Times New Roman" w:cs="Times New Roman"/>
          <w:sz w:val="28"/>
          <w:szCs w:val="28"/>
        </w:rPr>
        <w:t>ю</w:t>
      </w:r>
      <w:r w:rsidRPr="008470C3">
        <w:rPr>
          <w:rFonts w:ascii="Times New Roman" w:eastAsia="Calibri" w:hAnsi="Times New Roman" w:cs="Times New Roman"/>
          <w:sz w:val="28"/>
          <w:szCs w:val="28"/>
        </w:rPr>
        <w:t xml:space="preserve">тся на основании </w:t>
      </w:r>
      <w:r w:rsidRPr="008470C3">
        <w:rPr>
          <w:rFonts w:ascii="Times New Roman" w:eastAsia="Calibri" w:hAnsi="Times New Roman" w:cs="Times New Roman"/>
          <w:sz w:val="28"/>
          <w:szCs w:val="28"/>
        </w:rPr>
        <w:lastRenderedPageBreak/>
        <w:t>соглашения, которое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w:t>
      </w:r>
      <w:r>
        <w:rPr>
          <w:rFonts w:ascii="Times New Roman" w:eastAsia="Calibri" w:hAnsi="Times New Roman" w:cs="Times New Roman"/>
          <w:sz w:val="28"/>
          <w:szCs w:val="28"/>
        </w:rPr>
        <w:t xml:space="preserve">тельства области от 04.02.2015 </w:t>
      </w:r>
      <w:r w:rsidRPr="008470C3">
        <w:rPr>
          <w:rFonts w:ascii="Times New Roman" w:eastAsia="Calibri" w:hAnsi="Times New Roman" w:cs="Times New Roman"/>
          <w:sz w:val="28"/>
          <w:szCs w:val="28"/>
        </w:rPr>
        <w:t>№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 а также сведения об объемах и сроках финансирования</w:t>
      </w:r>
      <w:proofErr w:type="gramEnd"/>
      <w:r w:rsidRPr="008470C3">
        <w:rPr>
          <w:rFonts w:ascii="Times New Roman" w:eastAsia="Calibri" w:hAnsi="Times New Roman" w:cs="Times New Roman"/>
          <w:sz w:val="28"/>
          <w:szCs w:val="28"/>
        </w:rPr>
        <w:t xml:space="preserve">. </w:t>
      </w:r>
      <w:proofErr w:type="gramStart"/>
      <w:r w:rsidRPr="008470C3">
        <w:rPr>
          <w:rFonts w:ascii="Times New Roman" w:eastAsia="Calibri" w:hAnsi="Times New Roman" w:cs="Times New Roman"/>
          <w:sz w:val="28"/>
          <w:szCs w:val="28"/>
        </w:rPr>
        <w:t xml:space="preserve">Соглашением может быть предусмотрено перечисление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roofErr w:type="gramEnd"/>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Форма соглашения, в случае заключения его на бумажном носителе, утверждается приказом департамента строительства.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8. </w:t>
      </w:r>
      <w:proofErr w:type="gramStart"/>
      <w:r w:rsidRPr="008470C3">
        <w:rPr>
          <w:rFonts w:ascii="Times New Roman" w:hAnsi="Times New Roman" w:cs="Times New Roman"/>
          <w:sz w:val="28"/>
          <w:szCs w:val="28"/>
        </w:rPr>
        <w:t xml:space="preserve">Для заключения соглашения ОМСУ представляют в департамент строительства документы в соответствии с пунктом 3.4 раздела 3 Правил предоставления субсидий из областного бюджета местным бюджетам Ярославской области, утвержденных </w:t>
      </w:r>
      <w:r w:rsidRPr="008470C3">
        <w:rPr>
          <w:rFonts w:ascii="Times New Roman" w:eastAsia="Calibri" w:hAnsi="Times New Roman" w:cs="Times New Roman"/>
          <w:sz w:val="28"/>
          <w:szCs w:val="28"/>
        </w:rPr>
        <w:t>постановлением Правительства области от 04.02.2015 №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w:t>
      </w:r>
      <w:proofErr w:type="gramEnd"/>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В случае если на 01 октября текущего финансового года соглашение не заключено, бюджетные ассигнования областного бюджета на предоставление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данному МО ЯО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9. </w:t>
      </w:r>
      <w:proofErr w:type="gramStart"/>
      <w:r w:rsidRPr="008470C3">
        <w:rPr>
          <w:rFonts w:ascii="Times New Roman" w:eastAsia="Calibri" w:hAnsi="Times New Roman" w:cs="Times New Roman"/>
          <w:sz w:val="28"/>
          <w:szCs w:val="28"/>
        </w:rPr>
        <w:t xml:space="preserve">В случае если по состоянию на 01 января года, следующего за годом предоставления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w:t>
      </w:r>
      <w:r>
        <w:rPr>
          <w:rFonts w:ascii="Times New Roman" w:eastAsia="Calibri" w:hAnsi="Times New Roman" w:cs="Times New Roman"/>
          <w:sz w:val="28"/>
          <w:szCs w:val="28"/>
        </w:rPr>
        <w:t>иные межбюджетные трансферты</w:t>
      </w:r>
      <w:r w:rsidRPr="008470C3">
        <w:rPr>
          <w:rFonts w:ascii="Times New Roman" w:eastAsia="Calibri" w:hAnsi="Times New Roman" w:cs="Times New Roman"/>
          <w:sz w:val="28"/>
          <w:szCs w:val="28"/>
        </w:rPr>
        <w:t xml:space="preserve"> в соответствии с соглашением не перечислен</w:t>
      </w:r>
      <w:r>
        <w:rPr>
          <w:rFonts w:ascii="Times New Roman" w:eastAsia="Calibri" w:hAnsi="Times New Roman" w:cs="Times New Roman"/>
          <w:sz w:val="28"/>
          <w:szCs w:val="28"/>
        </w:rPr>
        <w:t>ы</w:t>
      </w:r>
      <w:r w:rsidRPr="008470C3">
        <w:rPr>
          <w:rFonts w:ascii="Times New Roman" w:eastAsia="Calibri" w:hAnsi="Times New Roman" w:cs="Times New Roman"/>
          <w:sz w:val="28"/>
          <w:szCs w:val="28"/>
        </w:rPr>
        <w:t xml:space="preserve"> МО ЯО частично или в полном объеме, при этом документы, в том числе подтверждающие </w:t>
      </w:r>
      <w:proofErr w:type="spellStart"/>
      <w:r w:rsidRPr="008470C3">
        <w:rPr>
          <w:rFonts w:ascii="Times New Roman" w:eastAsia="Calibri" w:hAnsi="Times New Roman" w:cs="Times New Roman"/>
          <w:sz w:val="28"/>
          <w:szCs w:val="28"/>
        </w:rPr>
        <w:t>софинансирование</w:t>
      </w:r>
      <w:proofErr w:type="spellEnd"/>
      <w:r w:rsidRPr="008470C3">
        <w:rPr>
          <w:rFonts w:ascii="Times New Roman" w:eastAsia="Calibri" w:hAnsi="Times New Roman" w:cs="Times New Roman"/>
          <w:sz w:val="28"/>
          <w:szCs w:val="28"/>
        </w:rPr>
        <w:t xml:space="preserve">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8470C3">
        <w:rPr>
          <w:rFonts w:ascii="Times New Roman" w:eastAsia="Calibri" w:hAnsi="Times New Roman" w:cs="Times New Roman"/>
          <w:sz w:val="28"/>
          <w:szCs w:val="28"/>
        </w:rPr>
        <w:t>неперечисленный</w:t>
      </w:r>
      <w:proofErr w:type="spellEnd"/>
      <w:r w:rsidRPr="008470C3">
        <w:rPr>
          <w:rFonts w:ascii="Times New Roman" w:eastAsia="Calibri" w:hAnsi="Times New Roman" w:cs="Times New Roman"/>
          <w:sz w:val="28"/>
          <w:szCs w:val="28"/>
        </w:rPr>
        <w:t xml:space="preserve"> объем </w:t>
      </w:r>
      <w:r>
        <w:rPr>
          <w:rFonts w:ascii="Times New Roman" w:eastAsia="Calibri" w:hAnsi="Times New Roman" w:cs="Times New Roman"/>
          <w:sz w:val="28"/>
          <w:szCs w:val="28"/>
        </w:rPr>
        <w:t>иных межбюджетных</w:t>
      </w:r>
      <w:proofErr w:type="gramEnd"/>
      <w:r>
        <w:rPr>
          <w:rFonts w:ascii="Times New Roman" w:eastAsia="Calibri" w:hAnsi="Times New Roman" w:cs="Times New Roman"/>
          <w:sz w:val="28"/>
          <w:szCs w:val="28"/>
        </w:rPr>
        <w:t xml:space="preserve"> трансфертов</w:t>
      </w:r>
      <w:r w:rsidRPr="008470C3">
        <w:rPr>
          <w:rFonts w:ascii="Times New Roman" w:eastAsia="Calibri" w:hAnsi="Times New Roman" w:cs="Times New Roman"/>
          <w:sz w:val="28"/>
          <w:szCs w:val="28"/>
        </w:rPr>
        <w:t xml:space="preserve"> подлежит предоставлению в рамках лимитов бюджетных обязательств текущего финансового года при включении данного мероприятия в РЦП.</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При заключении соглашения в текущем году повторное представление документов, подтверждающих </w:t>
      </w:r>
      <w:proofErr w:type="spellStart"/>
      <w:r w:rsidRPr="008470C3">
        <w:rPr>
          <w:rFonts w:ascii="Times New Roman" w:eastAsia="Calibri" w:hAnsi="Times New Roman" w:cs="Times New Roman"/>
          <w:sz w:val="28"/>
          <w:szCs w:val="28"/>
        </w:rPr>
        <w:t>софинансирование</w:t>
      </w:r>
      <w:proofErr w:type="spellEnd"/>
      <w:r w:rsidRPr="008470C3">
        <w:rPr>
          <w:rFonts w:ascii="Times New Roman" w:eastAsia="Calibri" w:hAnsi="Times New Roman" w:cs="Times New Roman"/>
          <w:sz w:val="28"/>
          <w:szCs w:val="28"/>
        </w:rPr>
        <w:t xml:space="preserve">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w:t>
      </w:r>
      <w:r w:rsidRPr="008470C3">
        <w:rPr>
          <w:rFonts w:ascii="Times New Roman" w:eastAsia="Calibri" w:hAnsi="Times New Roman" w:cs="Times New Roman"/>
          <w:sz w:val="28"/>
          <w:szCs w:val="28"/>
        </w:rPr>
        <w:lastRenderedPageBreak/>
        <w:t xml:space="preserve">соглашении отдельной строкой без указания показателей результативности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w:t>
      </w:r>
    </w:p>
    <w:p w:rsidR="008A40E5" w:rsidRPr="008470C3" w:rsidRDefault="008A40E5" w:rsidP="008A40E5">
      <w:pPr>
        <w:ind w:firstLine="709"/>
        <w:contextualSpacing/>
        <w:jc w:val="both"/>
        <w:rPr>
          <w:rFonts w:ascii="Times New Roman" w:eastAsia="Calibri" w:hAnsi="Times New Roman" w:cs="Times New Roman"/>
          <w:sz w:val="28"/>
          <w:szCs w:val="28"/>
        </w:rPr>
      </w:pPr>
      <w:bookmarkStart w:id="1" w:name="Par56"/>
      <w:bookmarkEnd w:id="1"/>
      <w:r w:rsidRPr="008470C3">
        <w:rPr>
          <w:rFonts w:ascii="Times New Roman" w:eastAsia="Calibri" w:hAnsi="Times New Roman" w:cs="Times New Roman"/>
          <w:sz w:val="28"/>
          <w:szCs w:val="28"/>
        </w:rPr>
        <w:t xml:space="preserve">10. Показателем результативности и эффективности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является количество созданных мест, плановое значение которого устанавливается соглашением.</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В случае привлечения средств из федерального бюджета на реализацию мероприятий РЦП в части строительства зданий дошкольных образовательных организаций показатели результативности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w:t>
      </w:r>
      <w:r>
        <w:rPr>
          <w:rFonts w:ascii="Times New Roman" w:eastAsia="Calibri" w:hAnsi="Times New Roman" w:cs="Times New Roman"/>
          <w:sz w:val="28"/>
          <w:szCs w:val="28"/>
        </w:rPr>
        <w:t xml:space="preserve">Ярославской </w:t>
      </w:r>
      <w:r w:rsidRPr="008470C3">
        <w:rPr>
          <w:rFonts w:ascii="Times New Roman" w:eastAsia="Calibri" w:hAnsi="Times New Roman" w:cs="Times New Roman"/>
          <w:sz w:val="28"/>
          <w:szCs w:val="28"/>
        </w:rPr>
        <w:t>области.</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11. Распределение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между бюджетами МО ЯО утверждается законом Ярославской области об областном бюджете на очередной финансовый год и на плановый период.</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12. Предоставление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осуществляется в следующем порядке:</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перечисление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местным бюджетам осуществляется в пределах кассового плана областного бюджета, утвержденного на соответствующий квартал;</w:t>
      </w:r>
    </w:p>
    <w:p w:rsidR="008A40E5" w:rsidRPr="008470C3" w:rsidRDefault="008A40E5" w:rsidP="008A40E5">
      <w:pPr>
        <w:ind w:firstLine="709"/>
        <w:contextualSpacing/>
        <w:jc w:val="both"/>
        <w:rPr>
          <w:rFonts w:ascii="Times New Roman" w:eastAsia="Calibri" w:hAnsi="Times New Roman" w:cs="Times New Roman"/>
          <w:sz w:val="28"/>
          <w:szCs w:val="28"/>
        </w:rPr>
      </w:pPr>
      <w:proofErr w:type="gramStart"/>
      <w:r w:rsidRPr="008470C3">
        <w:rPr>
          <w:rFonts w:ascii="Times New Roman" w:eastAsia="Calibri" w:hAnsi="Times New Roman" w:cs="Times New Roman"/>
          <w:sz w:val="28"/>
          <w:szCs w:val="28"/>
        </w:rPr>
        <w:t xml:space="preserve">- перечисление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из областного бюджета бюджету МО ЯО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МО ЯО (после проверки документов, подтверждающих осуществление расходов</w:t>
      </w:r>
      <w:proofErr w:type="gramEnd"/>
      <w:r w:rsidRPr="008470C3">
        <w:rPr>
          <w:rFonts w:ascii="Times New Roman" w:eastAsia="Calibri" w:hAnsi="Times New Roman" w:cs="Times New Roman"/>
          <w:sz w:val="28"/>
          <w:szCs w:val="28"/>
        </w:rPr>
        <w:t xml:space="preserve"> бюджета МО ЯО), в целях софинансирования которых предоставля</w:t>
      </w:r>
      <w:r>
        <w:rPr>
          <w:rFonts w:ascii="Times New Roman" w:eastAsia="Calibri" w:hAnsi="Times New Roman" w:cs="Times New Roman"/>
          <w:sz w:val="28"/>
          <w:szCs w:val="28"/>
        </w:rPr>
        <w:t>ю</w:t>
      </w:r>
      <w:r w:rsidRPr="008470C3">
        <w:rPr>
          <w:rFonts w:ascii="Times New Roman" w:eastAsia="Calibri" w:hAnsi="Times New Roman" w:cs="Times New Roman"/>
          <w:sz w:val="28"/>
          <w:szCs w:val="28"/>
        </w:rPr>
        <w:t xml:space="preserve">тся </w:t>
      </w:r>
      <w:r>
        <w:rPr>
          <w:rFonts w:ascii="Times New Roman" w:eastAsia="Calibri" w:hAnsi="Times New Roman" w:cs="Times New Roman"/>
          <w:sz w:val="28"/>
          <w:szCs w:val="28"/>
        </w:rPr>
        <w:t>иные межбюджетные трансферты</w:t>
      </w:r>
      <w:r w:rsidRPr="008470C3">
        <w:rPr>
          <w:rFonts w:ascii="Times New Roman" w:eastAsia="Calibri" w:hAnsi="Times New Roman" w:cs="Times New Roman"/>
          <w:sz w:val="28"/>
          <w:szCs w:val="28"/>
        </w:rPr>
        <w:t>, в порядке, установленном Министерством финансов Российской Федерации.</w:t>
      </w:r>
    </w:p>
    <w:p w:rsidR="008A40E5" w:rsidRPr="008470C3" w:rsidRDefault="008A40E5" w:rsidP="008A40E5">
      <w:pPr>
        <w:ind w:firstLine="709"/>
        <w:contextualSpacing/>
        <w:jc w:val="both"/>
        <w:rPr>
          <w:rFonts w:ascii="Times New Roman" w:eastAsia="Calibri" w:hAnsi="Times New Roman" w:cs="Times New Roman"/>
          <w:sz w:val="28"/>
          <w:szCs w:val="28"/>
        </w:rPr>
      </w:pPr>
      <w:bookmarkStart w:id="2" w:name="Par63"/>
      <w:bookmarkEnd w:id="2"/>
      <w:r w:rsidRPr="008470C3">
        <w:rPr>
          <w:rFonts w:ascii="Times New Roman" w:eastAsia="Calibri" w:hAnsi="Times New Roman" w:cs="Times New Roman"/>
          <w:sz w:val="28"/>
          <w:szCs w:val="28"/>
        </w:rPr>
        <w:t>13. ОМСУ ежемесячно в срок до 05 числа месяца, следующего за отчетным периодом, представляют в департамент строительства: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отчет об использовании и освоении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в том числе предусматривающий показатели результативности и эффективности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по форме, установленной приказом департамента строительства (отчет за декабрь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до 12 числа месяца, следующего за отчетным периодом);</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 оригиналы и </w:t>
      </w:r>
      <w:proofErr w:type="gramStart"/>
      <w:r w:rsidRPr="008470C3">
        <w:rPr>
          <w:rFonts w:ascii="Times New Roman" w:eastAsia="Calibri" w:hAnsi="Times New Roman" w:cs="Times New Roman"/>
          <w:sz w:val="28"/>
          <w:szCs w:val="28"/>
        </w:rPr>
        <w:t>скан-копии</w:t>
      </w:r>
      <w:proofErr w:type="gramEnd"/>
      <w:r w:rsidRPr="008470C3">
        <w:rPr>
          <w:rFonts w:ascii="Times New Roman" w:eastAsia="Calibri" w:hAnsi="Times New Roman" w:cs="Times New Roman"/>
          <w:sz w:val="28"/>
          <w:szCs w:val="28"/>
        </w:rPr>
        <w:t xml:space="preserve"> актов выполненных работ и справки о стоимости выполненных работ по объектам строительства, реконструкции и капитального ремонта по формам КС-2, КС-3, утвержденным Федеральной </w:t>
      </w:r>
      <w:r w:rsidRPr="008470C3">
        <w:rPr>
          <w:rFonts w:ascii="Times New Roman" w:eastAsia="Calibri" w:hAnsi="Times New Roman" w:cs="Times New Roman"/>
          <w:sz w:val="28"/>
          <w:szCs w:val="28"/>
        </w:rPr>
        <w:lastRenderedPageBreak/>
        <w:t>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иные отчеты, перечень, формы и периодичность которых установлены департаментом строительства.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14. </w:t>
      </w:r>
      <w:proofErr w:type="gramStart"/>
      <w:r w:rsidRPr="008470C3">
        <w:rPr>
          <w:rFonts w:ascii="Times New Roman" w:eastAsia="Calibri" w:hAnsi="Times New Roman" w:cs="Times New Roman"/>
          <w:sz w:val="28"/>
          <w:szCs w:val="28"/>
        </w:rPr>
        <w:t>В случае уменьшения в результате экономии по итогам проведения закупок товаров (работ, услуг) для муниципальных нужд сумм предоставляем</w:t>
      </w:r>
      <w:r>
        <w:rPr>
          <w:rFonts w:ascii="Times New Roman" w:eastAsia="Calibri" w:hAnsi="Times New Roman" w:cs="Times New Roman"/>
          <w:sz w:val="28"/>
          <w:szCs w:val="28"/>
        </w:rPr>
        <w:t>ых</w:t>
      </w:r>
      <w:r w:rsidRPr="008470C3">
        <w:rPr>
          <w:rFonts w:ascii="Times New Roman" w:eastAsia="Calibri" w:hAnsi="Times New Roman" w:cs="Times New Roman"/>
          <w:sz w:val="28"/>
          <w:szCs w:val="28"/>
        </w:rPr>
        <w:t xml:space="preserve"> МО ЯО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бюджетные ассигнования областного бюджета на предоставление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8A40E5" w:rsidRPr="008470C3" w:rsidRDefault="008A40E5" w:rsidP="008A40E5">
      <w:pPr>
        <w:ind w:firstLine="709"/>
        <w:contextualSpacing/>
        <w:jc w:val="both"/>
        <w:rPr>
          <w:rFonts w:ascii="Times New Roman" w:eastAsia="Calibri" w:hAnsi="Times New Roman" w:cs="Times New Roman"/>
          <w:sz w:val="28"/>
          <w:szCs w:val="28"/>
        </w:rPr>
      </w:pPr>
      <w:bookmarkStart w:id="3" w:name="Par71"/>
      <w:bookmarkEnd w:id="3"/>
      <w:r w:rsidRPr="008470C3">
        <w:rPr>
          <w:rFonts w:ascii="Times New Roman" w:eastAsia="Calibri" w:hAnsi="Times New Roman" w:cs="Times New Roman"/>
          <w:sz w:val="28"/>
          <w:szCs w:val="28"/>
        </w:rPr>
        <w:t xml:space="preserve">15. Оценка результативности и эффективности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МО ЯО осуществляется ежегодно путем установления степени достижения плановых значений результатов.</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Результативность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w:t>
      </w:r>
      <w:proofErr w:type="spellStart"/>
      <w:r w:rsidRPr="008470C3">
        <w:rPr>
          <w:rFonts w:ascii="Times New Roman" w:eastAsia="Calibri" w:hAnsi="Times New Roman" w:cs="Times New Roman"/>
          <w:sz w:val="28"/>
          <w:szCs w:val="28"/>
        </w:rPr>
        <w:t>R</w:t>
      </w:r>
      <w:r w:rsidRPr="008470C3">
        <w:rPr>
          <w:rFonts w:ascii="Times New Roman" w:eastAsia="Calibri" w:hAnsi="Times New Roman" w:cs="Times New Roman"/>
          <w:sz w:val="28"/>
          <w:szCs w:val="28"/>
          <w:vertAlign w:val="subscript"/>
        </w:rPr>
        <w:t>i</w:t>
      </w:r>
      <w:proofErr w:type="spellEnd"/>
      <w:r w:rsidRPr="008470C3">
        <w:rPr>
          <w:rFonts w:ascii="Times New Roman" w:eastAsia="Calibri" w:hAnsi="Times New Roman" w:cs="Times New Roman"/>
          <w:sz w:val="28"/>
          <w:szCs w:val="28"/>
        </w:rPr>
        <w:t>) определяется по формуле:</w:t>
      </w:r>
    </w:p>
    <w:p w:rsidR="008A40E5" w:rsidRPr="008470C3" w:rsidRDefault="008A40E5" w:rsidP="008A40E5">
      <w:pPr>
        <w:ind w:firstLine="709"/>
        <w:contextualSpacing/>
        <w:jc w:val="both"/>
        <w:rPr>
          <w:rFonts w:ascii="Times New Roman" w:eastAsia="Calibri" w:hAnsi="Times New Roman" w:cs="Times New Roman"/>
          <w:sz w:val="28"/>
          <w:szCs w:val="28"/>
        </w:rPr>
      </w:pPr>
    </w:p>
    <w:p w:rsidR="008A40E5" w:rsidRPr="008470C3" w:rsidRDefault="008A40E5" w:rsidP="008A40E5">
      <w:pPr>
        <w:ind w:firstLine="709"/>
        <w:contextualSpacing/>
        <w:jc w:val="center"/>
        <w:rPr>
          <w:rFonts w:ascii="Times New Roman" w:eastAsia="Calibri" w:hAnsi="Times New Roman" w:cs="Times New Roman"/>
          <w:sz w:val="28"/>
          <w:szCs w:val="28"/>
        </w:rPr>
      </w:pPr>
      <w:proofErr w:type="spellStart"/>
      <w:r w:rsidRPr="008470C3">
        <w:rPr>
          <w:rFonts w:ascii="Times New Roman" w:eastAsia="Calibri" w:hAnsi="Times New Roman" w:cs="Times New Roman"/>
          <w:sz w:val="28"/>
          <w:szCs w:val="28"/>
        </w:rPr>
        <w:t>R</w:t>
      </w:r>
      <w:r w:rsidRPr="008470C3">
        <w:rPr>
          <w:rFonts w:ascii="Times New Roman" w:eastAsia="Calibri" w:hAnsi="Times New Roman" w:cs="Times New Roman"/>
          <w:sz w:val="28"/>
          <w:szCs w:val="28"/>
          <w:vertAlign w:val="subscript"/>
        </w:rPr>
        <w:t>i</w:t>
      </w:r>
      <w:proofErr w:type="spellEnd"/>
      <w:r w:rsidRPr="008470C3">
        <w:rPr>
          <w:rFonts w:ascii="Times New Roman" w:eastAsia="Calibri" w:hAnsi="Times New Roman" w:cs="Times New Roman"/>
          <w:sz w:val="28"/>
          <w:szCs w:val="28"/>
        </w:rPr>
        <w:t xml:space="preserve"> = </w:t>
      </w:r>
      <w:proofErr w:type="spellStart"/>
      <w:r w:rsidRPr="008470C3">
        <w:rPr>
          <w:rFonts w:ascii="Times New Roman" w:eastAsia="Calibri" w:hAnsi="Times New Roman" w:cs="Times New Roman"/>
          <w:sz w:val="28"/>
          <w:szCs w:val="28"/>
        </w:rPr>
        <w:t>R</w:t>
      </w:r>
      <w:r w:rsidRPr="008470C3">
        <w:rPr>
          <w:rFonts w:ascii="Times New Roman" w:eastAsia="Calibri" w:hAnsi="Times New Roman" w:cs="Times New Roman"/>
          <w:sz w:val="28"/>
          <w:szCs w:val="28"/>
          <w:vertAlign w:val="subscript"/>
        </w:rPr>
        <w:t>fi</w:t>
      </w:r>
      <w:proofErr w:type="spellEnd"/>
      <w:r w:rsidRPr="008470C3">
        <w:rPr>
          <w:rFonts w:ascii="Times New Roman" w:eastAsia="Calibri" w:hAnsi="Times New Roman" w:cs="Times New Roman"/>
          <w:sz w:val="28"/>
          <w:szCs w:val="28"/>
        </w:rPr>
        <w:t xml:space="preserve"> / </w:t>
      </w:r>
      <w:proofErr w:type="spellStart"/>
      <w:r w:rsidRPr="008470C3">
        <w:rPr>
          <w:rFonts w:ascii="Times New Roman" w:eastAsia="Calibri" w:hAnsi="Times New Roman" w:cs="Times New Roman"/>
          <w:sz w:val="28"/>
          <w:szCs w:val="28"/>
        </w:rPr>
        <w:t>R</w:t>
      </w:r>
      <w:r w:rsidRPr="008470C3">
        <w:rPr>
          <w:rFonts w:ascii="Times New Roman" w:eastAsia="Calibri" w:hAnsi="Times New Roman" w:cs="Times New Roman"/>
          <w:sz w:val="28"/>
          <w:szCs w:val="28"/>
          <w:vertAlign w:val="subscript"/>
        </w:rPr>
        <w:t>pi</w:t>
      </w:r>
      <w:proofErr w:type="spellEnd"/>
      <w:r w:rsidRPr="008470C3">
        <w:rPr>
          <w:rFonts w:ascii="Times New Roman" w:eastAsia="Calibri" w:hAnsi="Times New Roman" w:cs="Times New Roman"/>
          <w:sz w:val="28"/>
          <w:szCs w:val="28"/>
        </w:rPr>
        <w:t>,</w:t>
      </w:r>
    </w:p>
    <w:p w:rsidR="008A40E5" w:rsidRPr="008470C3" w:rsidRDefault="008A40E5" w:rsidP="008A40E5">
      <w:pPr>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где:</w:t>
      </w:r>
    </w:p>
    <w:p w:rsidR="008A40E5" w:rsidRPr="008470C3" w:rsidRDefault="008A40E5" w:rsidP="008A40E5">
      <w:pPr>
        <w:ind w:firstLine="709"/>
        <w:contextualSpacing/>
        <w:jc w:val="both"/>
        <w:rPr>
          <w:rFonts w:ascii="Times New Roman" w:eastAsia="Calibri" w:hAnsi="Times New Roman" w:cs="Times New Roman"/>
          <w:sz w:val="28"/>
          <w:szCs w:val="28"/>
        </w:rPr>
      </w:pPr>
      <w:proofErr w:type="spellStart"/>
      <w:r w:rsidRPr="008470C3">
        <w:rPr>
          <w:rFonts w:ascii="Times New Roman" w:eastAsia="Calibri" w:hAnsi="Times New Roman" w:cs="Times New Roman"/>
          <w:sz w:val="28"/>
          <w:szCs w:val="28"/>
        </w:rPr>
        <w:t>R</w:t>
      </w:r>
      <w:r w:rsidRPr="008470C3">
        <w:rPr>
          <w:rFonts w:ascii="Times New Roman" w:eastAsia="Calibri" w:hAnsi="Times New Roman" w:cs="Times New Roman"/>
          <w:sz w:val="28"/>
          <w:szCs w:val="28"/>
          <w:vertAlign w:val="subscript"/>
        </w:rPr>
        <w:t>fi</w:t>
      </w:r>
      <w:proofErr w:type="spellEnd"/>
      <w:r w:rsidRPr="008470C3">
        <w:rPr>
          <w:rFonts w:ascii="Times New Roman" w:eastAsia="Calibri" w:hAnsi="Times New Roman" w:cs="Times New Roman"/>
          <w:sz w:val="28"/>
          <w:szCs w:val="28"/>
        </w:rPr>
        <w:t xml:space="preserve">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фактическое значение соответствующего результата;</w:t>
      </w:r>
    </w:p>
    <w:p w:rsidR="008A40E5" w:rsidRPr="008470C3" w:rsidRDefault="008A40E5" w:rsidP="008A40E5">
      <w:pPr>
        <w:ind w:firstLine="709"/>
        <w:contextualSpacing/>
        <w:jc w:val="both"/>
        <w:rPr>
          <w:rFonts w:ascii="Times New Roman" w:eastAsia="Calibri" w:hAnsi="Times New Roman" w:cs="Times New Roman"/>
          <w:sz w:val="28"/>
          <w:szCs w:val="28"/>
        </w:rPr>
      </w:pPr>
      <w:proofErr w:type="spellStart"/>
      <w:r w:rsidRPr="008470C3">
        <w:rPr>
          <w:rFonts w:ascii="Times New Roman" w:eastAsia="Calibri" w:hAnsi="Times New Roman" w:cs="Times New Roman"/>
          <w:sz w:val="28"/>
          <w:szCs w:val="28"/>
        </w:rPr>
        <w:t>R</w:t>
      </w:r>
      <w:r w:rsidRPr="008470C3">
        <w:rPr>
          <w:rFonts w:ascii="Times New Roman" w:eastAsia="Calibri" w:hAnsi="Times New Roman" w:cs="Times New Roman"/>
          <w:sz w:val="28"/>
          <w:szCs w:val="28"/>
          <w:vertAlign w:val="subscript"/>
        </w:rPr>
        <w:t>pi</w:t>
      </w:r>
      <w:proofErr w:type="spellEnd"/>
      <w:r w:rsidRPr="008470C3">
        <w:rPr>
          <w:rFonts w:ascii="Times New Roman" w:eastAsia="Calibri" w:hAnsi="Times New Roman" w:cs="Times New Roman"/>
          <w:sz w:val="28"/>
          <w:szCs w:val="28"/>
        </w:rPr>
        <w:t xml:space="preserve">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плановое значение соответствующего результата.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При значении показателя более 0,95 результативность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признается высокой.</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При значении показателя от 0,85 до 0,95 результативность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признается средней.</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При значении показателя менее 0,85 результативность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признается низкой.</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Эффективность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w:t>
      </w:r>
      <w:proofErr w:type="spellStart"/>
      <w:r w:rsidRPr="008470C3">
        <w:rPr>
          <w:rFonts w:ascii="Times New Roman" w:eastAsia="Calibri" w:hAnsi="Times New Roman" w:cs="Times New Roman"/>
          <w:sz w:val="28"/>
          <w:szCs w:val="28"/>
        </w:rPr>
        <w:t>S</w:t>
      </w:r>
      <w:r w:rsidRPr="008470C3">
        <w:rPr>
          <w:rFonts w:ascii="Times New Roman" w:eastAsia="Calibri" w:hAnsi="Times New Roman" w:cs="Times New Roman"/>
          <w:sz w:val="28"/>
          <w:szCs w:val="28"/>
          <w:vertAlign w:val="subscript"/>
        </w:rPr>
        <w:t>i</w:t>
      </w:r>
      <w:proofErr w:type="spellEnd"/>
      <w:r w:rsidRPr="008470C3">
        <w:rPr>
          <w:rFonts w:ascii="Times New Roman" w:eastAsia="Calibri" w:hAnsi="Times New Roman" w:cs="Times New Roman"/>
          <w:sz w:val="28"/>
          <w:szCs w:val="28"/>
        </w:rPr>
        <w:t>) рассчитывается по формуле:</w:t>
      </w:r>
    </w:p>
    <w:p w:rsidR="008A40E5" w:rsidRPr="008470C3" w:rsidRDefault="008A40E5" w:rsidP="008A40E5">
      <w:pPr>
        <w:ind w:firstLine="709"/>
        <w:contextualSpacing/>
        <w:jc w:val="both"/>
        <w:rPr>
          <w:rFonts w:ascii="Times New Roman" w:eastAsia="Calibri" w:hAnsi="Times New Roman" w:cs="Times New Roman"/>
          <w:sz w:val="28"/>
          <w:szCs w:val="28"/>
        </w:rPr>
      </w:pPr>
    </w:p>
    <w:p w:rsidR="008A40E5" w:rsidRPr="008470C3" w:rsidRDefault="001C0A68" w:rsidP="008A40E5">
      <w:pPr>
        <w:ind w:firstLine="709"/>
        <w:contextualSpacing/>
        <w:jc w:val="center"/>
        <w:rPr>
          <w:rFonts w:ascii="Times New Roman" w:eastAsia="Calibri" w:hAnsi="Times New Roman" w:cs="Times New Roman"/>
          <w:sz w:val="28"/>
          <w:szCs w:val="28"/>
        </w:rPr>
      </w:pPr>
      <m:oMath>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S</m:t>
            </m:r>
          </m:e>
          <m:sub>
            <m:r>
              <m:rPr>
                <m:sty m:val="p"/>
              </m:rPr>
              <w:rPr>
                <w:rFonts w:ascii="Cambria Math" w:eastAsia="Calibri" w:hAnsi="Times New Roman" w:cs="Times New Roman"/>
                <w:sz w:val="28"/>
                <w:szCs w:val="28"/>
              </w:rPr>
              <m:t>i</m:t>
            </m:r>
          </m:sub>
        </m:sSub>
        <m:r>
          <m:rPr>
            <m:sty m:val="p"/>
          </m:rPr>
          <w:rPr>
            <w:rFonts w:ascii="Cambria Math" w:eastAsia="Calibri" w:hAnsi="Times New Roman" w:cs="Times New Roman"/>
            <w:sz w:val="28"/>
            <w:szCs w:val="28"/>
          </w:rPr>
          <m:t>=(</m:t>
        </m:r>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lang w:val="en-US"/>
              </w:rPr>
              <m:t>R</m:t>
            </m:r>
          </m:e>
          <m:sub>
            <m:r>
              <m:rPr>
                <m:sty m:val="p"/>
              </m:rPr>
              <w:rPr>
                <w:rFonts w:ascii="Cambria Math" w:eastAsia="Calibri" w:hAnsi="Times New Roman" w:cs="Times New Roman"/>
                <w:sz w:val="28"/>
                <w:szCs w:val="28"/>
              </w:rPr>
              <m:t>i</m:t>
            </m:r>
          </m:sub>
        </m:sSub>
        <m:r>
          <m:rPr>
            <m:sty m:val="p"/>
          </m:rPr>
          <w:rPr>
            <w:rFonts w:ascii="Times New Roman" w:eastAsia="Calibri" w:hAnsi="Times New Roman" w:cs="Times New Roman"/>
            <w:sz w:val="28"/>
            <w:szCs w:val="28"/>
          </w:rPr>
          <m:t>×</m:t>
        </m:r>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P</m:t>
            </m:r>
          </m:e>
          <m:sub>
            <m:r>
              <m:rPr>
                <m:sty m:val="p"/>
              </m:rPr>
              <w:rPr>
                <w:rFonts w:ascii="Cambria Math" w:eastAsia="Calibri" w:hAnsi="Times New Roman" w:cs="Times New Roman"/>
                <w:sz w:val="28"/>
                <w:szCs w:val="28"/>
              </w:rPr>
              <m:t>i</m:t>
            </m:r>
          </m:sub>
        </m:sSub>
        <m:r>
          <m:rPr>
            <m:sty m:val="p"/>
          </m:rPr>
          <w:rPr>
            <w:rFonts w:ascii="Cambria Math" w:eastAsia="Calibri" w:hAnsi="Times New Roman" w:cs="Times New Roman"/>
            <w:sz w:val="28"/>
            <w:szCs w:val="28"/>
          </w:rPr>
          <m:t xml:space="preserve"> / </m:t>
        </m:r>
        <m:sSub>
          <m:sSubPr>
            <m:ctrlPr>
              <w:rPr>
                <w:rFonts w:ascii="Cambria Math" w:eastAsia="Calibri" w:hAnsi="Times New Roman" w:cs="Times New Roman"/>
                <w:sz w:val="28"/>
                <w:szCs w:val="28"/>
              </w:rPr>
            </m:ctrlPr>
          </m:sSubPr>
          <m:e>
            <m:r>
              <m:rPr>
                <m:sty m:val="p"/>
              </m:rPr>
              <w:rPr>
                <w:rFonts w:ascii="Cambria Math" w:eastAsia="Calibri" w:hAnsi="Times New Roman" w:cs="Times New Roman"/>
                <w:sz w:val="28"/>
                <w:szCs w:val="28"/>
              </w:rPr>
              <m:t>F</m:t>
            </m:r>
          </m:e>
          <m:sub>
            <m:r>
              <m:rPr>
                <m:sty m:val="p"/>
              </m:rPr>
              <w:rPr>
                <w:rFonts w:ascii="Cambria Math" w:eastAsia="Calibri" w:hAnsi="Times New Roman" w:cs="Times New Roman"/>
                <w:sz w:val="28"/>
                <w:szCs w:val="28"/>
              </w:rPr>
              <m:t>i</m:t>
            </m:r>
          </m:sub>
        </m:sSub>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m:t>
        </m:r>
        <m:r>
          <m:rPr>
            <m:sty m:val="p"/>
          </m:rPr>
          <w:rPr>
            <w:rFonts w:ascii="Cambria Math" w:eastAsia="Calibri" w:hAnsi="Times New Roman" w:cs="Times New Roman"/>
            <w:sz w:val="28"/>
            <w:szCs w:val="28"/>
          </w:rPr>
          <m:t>100</m:t>
        </m:r>
      </m:oMath>
      <w:r w:rsidR="008A40E5" w:rsidRPr="008470C3">
        <w:rPr>
          <w:rFonts w:ascii="Times New Roman" w:eastAsia="Calibri" w:hAnsi="Times New Roman" w:cs="Times New Roman"/>
          <w:sz w:val="28"/>
          <w:szCs w:val="28"/>
        </w:rPr>
        <w:t>,</w:t>
      </w:r>
    </w:p>
    <w:p w:rsidR="008A40E5" w:rsidRPr="008470C3" w:rsidRDefault="008A40E5" w:rsidP="008A40E5">
      <w:pPr>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где:</w:t>
      </w:r>
    </w:p>
    <w:p w:rsidR="008A40E5" w:rsidRPr="008470C3" w:rsidRDefault="008A40E5" w:rsidP="008A40E5">
      <w:pPr>
        <w:ind w:firstLine="709"/>
        <w:contextualSpacing/>
        <w:jc w:val="both"/>
        <w:rPr>
          <w:rFonts w:ascii="Times New Roman" w:eastAsia="Calibri" w:hAnsi="Times New Roman" w:cs="Times New Roman"/>
          <w:sz w:val="28"/>
          <w:szCs w:val="28"/>
        </w:rPr>
      </w:pPr>
      <w:proofErr w:type="spellStart"/>
      <w:r w:rsidRPr="008470C3">
        <w:rPr>
          <w:rFonts w:ascii="Times New Roman" w:eastAsia="Calibri" w:hAnsi="Times New Roman" w:cs="Times New Roman"/>
          <w:sz w:val="28"/>
          <w:szCs w:val="28"/>
        </w:rPr>
        <w:t>R</w:t>
      </w:r>
      <w:r w:rsidRPr="008470C3">
        <w:rPr>
          <w:rFonts w:ascii="Times New Roman" w:eastAsia="Calibri" w:hAnsi="Times New Roman" w:cs="Times New Roman"/>
          <w:sz w:val="28"/>
          <w:szCs w:val="28"/>
          <w:vertAlign w:val="subscript"/>
        </w:rPr>
        <w:t>i</w:t>
      </w:r>
      <w:proofErr w:type="spellEnd"/>
      <w:r w:rsidRPr="008470C3">
        <w:rPr>
          <w:rFonts w:ascii="Times New Roman" w:eastAsia="Calibri" w:hAnsi="Times New Roman" w:cs="Times New Roman"/>
          <w:sz w:val="28"/>
          <w:szCs w:val="28"/>
        </w:rPr>
        <w:t xml:space="preserve">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показатель результативности;</w:t>
      </w:r>
    </w:p>
    <w:p w:rsidR="008A40E5" w:rsidRPr="008470C3" w:rsidRDefault="008A40E5" w:rsidP="008A40E5">
      <w:pPr>
        <w:ind w:firstLine="709"/>
        <w:contextualSpacing/>
        <w:jc w:val="both"/>
        <w:rPr>
          <w:rFonts w:ascii="Times New Roman" w:eastAsia="Calibri" w:hAnsi="Times New Roman" w:cs="Times New Roman"/>
          <w:sz w:val="28"/>
          <w:szCs w:val="28"/>
        </w:rPr>
      </w:pPr>
      <w:proofErr w:type="spellStart"/>
      <w:r w:rsidRPr="008470C3">
        <w:rPr>
          <w:rFonts w:ascii="Times New Roman" w:eastAsia="Calibri" w:hAnsi="Times New Roman" w:cs="Times New Roman"/>
          <w:sz w:val="28"/>
          <w:szCs w:val="28"/>
        </w:rPr>
        <w:t>P</w:t>
      </w:r>
      <w:r w:rsidRPr="008470C3">
        <w:rPr>
          <w:rFonts w:ascii="Times New Roman" w:eastAsia="Calibri" w:hAnsi="Times New Roman" w:cs="Times New Roman"/>
          <w:sz w:val="28"/>
          <w:szCs w:val="28"/>
          <w:vertAlign w:val="subscript"/>
        </w:rPr>
        <w:t>i</w:t>
      </w:r>
      <w:proofErr w:type="spellEnd"/>
      <w:r w:rsidRPr="008470C3">
        <w:rPr>
          <w:rFonts w:ascii="Times New Roman" w:eastAsia="Calibri" w:hAnsi="Times New Roman" w:cs="Times New Roman"/>
          <w:sz w:val="28"/>
          <w:szCs w:val="28"/>
        </w:rPr>
        <w:t xml:space="preserve">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плановый объем бюджетных ассигнований, утвержденный в бюджете на финансирование мероприятия;</w:t>
      </w:r>
    </w:p>
    <w:p w:rsidR="008A40E5" w:rsidRPr="008470C3" w:rsidRDefault="008A40E5" w:rsidP="008A40E5">
      <w:pPr>
        <w:ind w:firstLine="709"/>
        <w:contextualSpacing/>
        <w:jc w:val="both"/>
        <w:rPr>
          <w:rFonts w:ascii="Times New Roman" w:eastAsia="Calibri" w:hAnsi="Times New Roman" w:cs="Times New Roman"/>
          <w:sz w:val="28"/>
          <w:szCs w:val="28"/>
        </w:rPr>
      </w:pPr>
      <w:proofErr w:type="spellStart"/>
      <w:r w:rsidRPr="008470C3">
        <w:rPr>
          <w:rFonts w:ascii="Times New Roman" w:eastAsia="Calibri" w:hAnsi="Times New Roman" w:cs="Times New Roman"/>
          <w:sz w:val="28"/>
          <w:szCs w:val="28"/>
        </w:rPr>
        <w:t>F</w:t>
      </w:r>
      <w:r w:rsidRPr="008470C3">
        <w:rPr>
          <w:rFonts w:ascii="Times New Roman" w:eastAsia="Calibri" w:hAnsi="Times New Roman" w:cs="Times New Roman"/>
          <w:sz w:val="28"/>
          <w:szCs w:val="28"/>
          <w:vertAlign w:val="subscript"/>
        </w:rPr>
        <w:t>i</w:t>
      </w:r>
      <w:proofErr w:type="spellEnd"/>
      <w:r w:rsidRPr="008470C3">
        <w:rPr>
          <w:rFonts w:ascii="Times New Roman" w:eastAsia="Calibri" w:hAnsi="Times New Roman" w:cs="Times New Roman"/>
          <w:sz w:val="28"/>
          <w:szCs w:val="28"/>
        </w:rPr>
        <w:t xml:space="preserve"> </w:t>
      </w:r>
      <w:r w:rsidRPr="008470C3">
        <w:rPr>
          <w:rFonts w:ascii="Times New Roman" w:hAnsi="Times New Roman" w:cs="Times New Roman"/>
          <w:bCs/>
          <w:sz w:val="28"/>
          <w:szCs w:val="28"/>
        </w:rPr>
        <w:t>–</w:t>
      </w:r>
      <w:r w:rsidRPr="008470C3">
        <w:rPr>
          <w:rFonts w:ascii="Times New Roman" w:eastAsia="Calibri" w:hAnsi="Times New Roman" w:cs="Times New Roman"/>
          <w:sz w:val="28"/>
          <w:szCs w:val="28"/>
        </w:rPr>
        <w:t xml:space="preserve"> фактический объем финансирования расходов на реализацию мероприятия.</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При значении показателя, равном 100, эффективность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признается высокой.</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При значении показателя от 90 до 100 эффективность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признается средней.</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При значении показателя менее 90 эффективность использования </w:t>
      </w:r>
      <w:r>
        <w:rPr>
          <w:rFonts w:ascii="Times New Roman" w:eastAsia="Calibri" w:hAnsi="Times New Roman" w:cs="Times New Roman"/>
          <w:sz w:val="28"/>
          <w:szCs w:val="28"/>
        </w:rPr>
        <w:t xml:space="preserve">иных </w:t>
      </w:r>
      <w:r>
        <w:rPr>
          <w:rFonts w:ascii="Times New Roman" w:eastAsia="Calibri" w:hAnsi="Times New Roman" w:cs="Times New Roman"/>
          <w:sz w:val="28"/>
          <w:szCs w:val="28"/>
        </w:rPr>
        <w:lastRenderedPageBreak/>
        <w:t>межбюджетных трансфертов</w:t>
      </w:r>
      <w:r w:rsidRPr="008470C3">
        <w:rPr>
          <w:rFonts w:ascii="Times New Roman" w:eastAsia="Calibri" w:hAnsi="Times New Roman" w:cs="Times New Roman"/>
          <w:sz w:val="28"/>
          <w:szCs w:val="28"/>
        </w:rPr>
        <w:t xml:space="preserve"> признается низкой.</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16. </w:t>
      </w:r>
      <w:proofErr w:type="gramStart"/>
      <w:r w:rsidRPr="008470C3">
        <w:rPr>
          <w:rFonts w:ascii="Times New Roman" w:eastAsia="Calibri" w:hAnsi="Times New Roman" w:cs="Times New Roman"/>
          <w:sz w:val="28"/>
          <w:szCs w:val="28"/>
        </w:rPr>
        <w:t xml:space="preserve">В случае если МО ЯО по состоянию на 31 декабря года предоставления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w:t>
      </w:r>
      <w:r w:rsidRPr="008470C3">
        <w:rPr>
          <w:rFonts w:ascii="Times New Roman" w:hAnsi="Times New Roman" w:cs="Times New Roman"/>
          <w:sz w:val="28"/>
          <w:szCs w:val="28"/>
        </w:rPr>
        <w:t xml:space="preserve">не достигнуты показатели результативности </w:t>
      </w:r>
      <w:r>
        <w:rPr>
          <w:rFonts w:ascii="Times New Roman" w:hAnsi="Times New Roman" w:cs="Times New Roman"/>
          <w:sz w:val="28"/>
          <w:szCs w:val="28"/>
        </w:rPr>
        <w:t xml:space="preserve">их </w:t>
      </w:r>
      <w:r w:rsidRPr="008470C3">
        <w:rPr>
          <w:rFonts w:ascii="Times New Roman" w:hAnsi="Times New Roman" w:cs="Times New Roman"/>
          <w:sz w:val="28"/>
          <w:szCs w:val="28"/>
        </w:rPr>
        <w:t xml:space="preserve">использования, предусмотренные соглашением, и в срок до первой даты представления отчетности о достижении значений показателей результативности использования </w:t>
      </w:r>
      <w:r>
        <w:rPr>
          <w:rFonts w:ascii="Times New Roman" w:eastAsia="Calibri" w:hAnsi="Times New Roman" w:cs="Times New Roman"/>
          <w:sz w:val="28"/>
          <w:szCs w:val="28"/>
        </w:rPr>
        <w:t>иных межбюджетных трансфертов</w:t>
      </w:r>
      <w:r w:rsidRPr="008470C3">
        <w:rPr>
          <w:rFonts w:ascii="Times New Roman" w:hAnsi="Times New Roman" w:cs="Times New Roman"/>
          <w:sz w:val="28"/>
          <w:szCs w:val="28"/>
        </w:rPr>
        <w:t xml:space="preserve"> в соответствии с соглашением в году, следующем за годом предоставления </w:t>
      </w:r>
      <w:r>
        <w:rPr>
          <w:rFonts w:ascii="Times New Roman" w:eastAsia="Calibri" w:hAnsi="Times New Roman" w:cs="Times New Roman"/>
          <w:sz w:val="28"/>
          <w:szCs w:val="28"/>
        </w:rPr>
        <w:t>иных межбюджетных трансфертов</w:t>
      </w:r>
      <w:r w:rsidRPr="008470C3">
        <w:rPr>
          <w:rFonts w:ascii="Times New Roman" w:hAnsi="Times New Roman" w:cs="Times New Roman"/>
          <w:sz w:val="28"/>
          <w:szCs w:val="28"/>
        </w:rPr>
        <w:t>, указанные нарушения не устранены, МО ЯО в</w:t>
      </w:r>
      <w:proofErr w:type="gramEnd"/>
      <w:r w:rsidRPr="008470C3">
        <w:rPr>
          <w:rFonts w:ascii="Times New Roman" w:hAnsi="Times New Roman" w:cs="Times New Roman"/>
          <w:sz w:val="28"/>
          <w:szCs w:val="28"/>
        </w:rPr>
        <w:t xml:space="preserve"> </w:t>
      </w:r>
      <w:proofErr w:type="gramStart"/>
      <w:r w:rsidRPr="008470C3">
        <w:rPr>
          <w:rFonts w:ascii="Times New Roman" w:hAnsi="Times New Roman" w:cs="Times New Roman"/>
          <w:sz w:val="28"/>
          <w:szCs w:val="28"/>
        </w:rPr>
        <w:t>срок до 01 апреля года</w:t>
      </w:r>
      <w:r w:rsidRPr="008470C3">
        <w:rPr>
          <w:rFonts w:ascii="Times New Roman" w:eastAsia="Calibri" w:hAnsi="Times New Roman" w:cs="Times New Roman"/>
          <w:sz w:val="28"/>
          <w:szCs w:val="28"/>
        </w:rPr>
        <w:t xml:space="preserve">, следующего за годом предоставления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должно вернуть в доход областного бюджета средства в объеме, определяемом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от 04.02.2015 № 93-п «О Правилах предоставления субсидий из областного бюджета местным бюджетам Ярославской области и признании утратившим</w:t>
      </w:r>
      <w:proofErr w:type="gramEnd"/>
      <w:r w:rsidRPr="008470C3">
        <w:rPr>
          <w:rFonts w:ascii="Times New Roman" w:eastAsia="Calibri" w:hAnsi="Times New Roman" w:cs="Times New Roman"/>
          <w:sz w:val="28"/>
          <w:szCs w:val="28"/>
        </w:rPr>
        <w:t xml:space="preserve"> силу и частично </w:t>
      </w:r>
      <w:proofErr w:type="gramStart"/>
      <w:r w:rsidRPr="008470C3">
        <w:rPr>
          <w:rFonts w:ascii="Times New Roman" w:eastAsia="Calibri" w:hAnsi="Times New Roman" w:cs="Times New Roman"/>
          <w:sz w:val="28"/>
          <w:szCs w:val="28"/>
        </w:rPr>
        <w:t>утратившим</w:t>
      </w:r>
      <w:proofErr w:type="gramEnd"/>
      <w:r w:rsidRPr="008470C3">
        <w:rPr>
          <w:rFonts w:ascii="Times New Roman" w:eastAsia="Calibri" w:hAnsi="Times New Roman" w:cs="Times New Roman"/>
          <w:sz w:val="28"/>
          <w:szCs w:val="28"/>
        </w:rPr>
        <w:t xml:space="preserve"> силу отдельных постановлений Правительства области».</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17. Остаток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8470C3">
        <w:rPr>
          <w:rFonts w:ascii="Times New Roman" w:eastAsia="Calibri" w:hAnsi="Times New Roman" w:cs="Times New Roman"/>
          <w:sz w:val="28"/>
          <w:szCs w:val="28"/>
        </w:rPr>
        <w:t>на те</w:t>
      </w:r>
      <w:proofErr w:type="gramEnd"/>
      <w:r w:rsidRPr="008470C3">
        <w:rPr>
          <w:rFonts w:ascii="Times New Roman" w:eastAsia="Calibri" w:hAnsi="Times New Roman" w:cs="Times New Roman"/>
          <w:sz w:val="28"/>
          <w:szCs w:val="28"/>
        </w:rPr>
        <w:t xml:space="preserve"> же цели в соответствии с </w:t>
      </w:r>
      <w:hyperlink r:id="rId12" w:history="1">
        <w:r w:rsidRPr="008470C3">
          <w:rPr>
            <w:rFonts w:ascii="Times New Roman" w:eastAsia="Calibri" w:hAnsi="Times New Roman" w:cs="Times New Roman"/>
            <w:sz w:val="28"/>
            <w:szCs w:val="28"/>
          </w:rPr>
          <w:t>пунктом 5 статьи 242</w:t>
        </w:r>
      </w:hyperlink>
      <w:r w:rsidRPr="008470C3">
        <w:rPr>
          <w:rFonts w:ascii="Times New Roman" w:eastAsia="Calibri" w:hAnsi="Times New Roman" w:cs="Times New Roman"/>
          <w:sz w:val="28"/>
          <w:szCs w:val="28"/>
        </w:rPr>
        <w:t xml:space="preserve"> Бюджетного кодекса Российской Федерации. При установлении отсутствия у МО ЯО потребности в </w:t>
      </w:r>
      <w:r>
        <w:rPr>
          <w:rFonts w:ascii="Times New Roman" w:eastAsia="Calibri" w:hAnsi="Times New Roman" w:cs="Times New Roman"/>
          <w:sz w:val="28"/>
          <w:szCs w:val="28"/>
        </w:rPr>
        <w:t>иных межбюджетных трансфертах</w:t>
      </w:r>
      <w:r w:rsidRPr="008470C3">
        <w:rPr>
          <w:rFonts w:ascii="Times New Roman" w:eastAsia="Calibri" w:hAnsi="Times New Roman" w:cs="Times New Roman"/>
          <w:sz w:val="28"/>
          <w:szCs w:val="28"/>
        </w:rPr>
        <w:t xml:space="preserve"> остаток неиспользованных средств подлежит возврату в доход областного бюджета.</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18. Ответственность за целевое использование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а также за достоверность представляемых сведений возлагается на уполномоченные ОМСУ.</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 xml:space="preserve">В случае нецелевого использования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к МО ЯО применяются бюджетные меры принуждения, предусмотренные главой 30 Бюджетного кодекса Российской Федерации.</w:t>
      </w:r>
    </w:p>
    <w:p w:rsidR="008A40E5" w:rsidRPr="008470C3" w:rsidRDefault="008A40E5" w:rsidP="008A40E5">
      <w:pPr>
        <w:ind w:firstLine="709"/>
        <w:contextualSpacing/>
        <w:jc w:val="both"/>
        <w:rPr>
          <w:rFonts w:ascii="Times New Roman" w:eastAsia="Calibri" w:hAnsi="Times New Roman" w:cs="Times New Roman"/>
          <w:sz w:val="28"/>
          <w:szCs w:val="28"/>
        </w:rPr>
      </w:pPr>
      <w:r w:rsidRPr="008470C3">
        <w:rPr>
          <w:rFonts w:ascii="Times New Roman" w:eastAsia="Calibri" w:hAnsi="Times New Roman" w:cs="Times New Roman"/>
          <w:sz w:val="28"/>
          <w:szCs w:val="28"/>
        </w:rPr>
        <w:t>19. </w:t>
      </w:r>
      <w:proofErr w:type="gramStart"/>
      <w:r w:rsidRPr="008470C3">
        <w:rPr>
          <w:rFonts w:ascii="Times New Roman" w:eastAsia="Calibri" w:hAnsi="Times New Roman" w:cs="Times New Roman"/>
          <w:sz w:val="28"/>
          <w:szCs w:val="28"/>
        </w:rPr>
        <w:t>Контроль за</w:t>
      </w:r>
      <w:proofErr w:type="gramEnd"/>
      <w:r w:rsidRPr="008470C3">
        <w:rPr>
          <w:rFonts w:ascii="Times New Roman" w:eastAsia="Calibri" w:hAnsi="Times New Roman" w:cs="Times New Roman"/>
          <w:sz w:val="28"/>
          <w:szCs w:val="28"/>
        </w:rPr>
        <w:t xml:space="preserve"> соблюдением ОМСУ условий предоставления </w:t>
      </w:r>
      <w:r>
        <w:rPr>
          <w:rFonts w:ascii="Times New Roman" w:eastAsia="Calibri" w:hAnsi="Times New Roman" w:cs="Times New Roman"/>
          <w:sz w:val="28"/>
          <w:szCs w:val="28"/>
        </w:rPr>
        <w:t>иных межбюджетных трансфертов</w:t>
      </w:r>
      <w:r w:rsidRPr="008470C3">
        <w:rPr>
          <w:rFonts w:ascii="Times New Roman" w:eastAsia="Calibri" w:hAnsi="Times New Roman" w:cs="Times New Roman"/>
          <w:sz w:val="28"/>
          <w:szCs w:val="28"/>
        </w:rPr>
        <w:t xml:space="preserve"> осуществляется департаментом строительства и органом исполнительной власти области, осуществляющим функции по контролю и надзору в финансово-бюджетной сфере.</w:t>
      </w:r>
    </w:p>
    <w:p w:rsidR="006A3AAF" w:rsidRPr="008470C3" w:rsidRDefault="006A3AAF" w:rsidP="008A40E5">
      <w:pPr>
        <w:ind w:firstLine="709"/>
        <w:contextualSpacing/>
        <w:jc w:val="both"/>
        <w:rPr>
          <w:rFonts w:ascii="Times New Roman" w:eastAsia="Calibri" w:hAnsi="Times New Roman" w:cs="Times New Roman"/>
          <w:sz w:val="28"/>
          <w:szCs w:val="28"/>
        </w:rPr>
      </w:pPr>
    </w:p>
    <w:sectPr w:rsidR="006A3AAF" w:rsidRPr="008470C3" w:rsidSect="00C65840">
      <w:head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840" w:rsidRDefault="00C65840" w:rsidP="00C65840">
      <w:r>
        <w:separator/>
      </w:r>
    </w:p>
  </w:endnote>
  <w:endnote w:type="continuationSeparator" w:id="0">
    <w:p w:rsidR="00C65840" w:rsidRDefault="00C65840" w:rsidP="00C6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840" w:rsidRDefault="00C65840" w:rsidP="00C65840">
      <w:r>
        <w:separator/>
      </w:r>
    </w:p>
  </w:footnote>
  <w:footnote w:type="continuationSeparator" w:id="0">
    <w:p w:rsidR="00C65840" w:rsidRDefault="00C65840" w:rsidP="00C65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886700"/>
      <w:docPartObj>
        <w:docPartGallery w:val="Page Numbers (Top of Page)"/>
        <w:docPartUnique/>
      </w:docPartObj>
    </w:sdtPr>
    <w:sdtEndPr>
      <w:rPr>
        <w:rFonts w:ascii="Times New Roman" w:hAnsi="Times New Roman" w:cs="Times New Roman"/>
        <w:sz w:val="28"/>
        <w:szCs w:val="28"/>
      </w:rPr>
    </w:sdtEndPr>
    <w:sdtContent>
      <w:p w:rsidR="00C65840" w:rsidRPr="00C65840" w:rsidRDefault="00C65840">
        <w:pPr>
          <w:pStyle w:val="a6"/>
          <w:jc w:val="center"/>
          <w:rPr>
            <w:rFonts w:ascii="Times New Roman" w:hAnsi="Times New Roman" w:cs="Times New Roman"/>
            <w:sz w:val="28"/>
            <w:szCs w:val="28"/>
          </w:rPr>
        </w:pPr>
        <w:r w:rsidRPr="00C65840">
          <w:rPr>
            <w:rFonts w:ascii="Times New Roman" w:hAnsi="Times New Roman" w:cs="Times New Roman"/>
            <w:sz w:val="28"/>
            <w:szCs w:val="28"/>
          </w:rPr>
          <w:fldChar w:fldCharType="begin"/>
        </w:r>
        <w:r w:rsidRPr="00C65840">
          <w:rPr>
            <w:rFonts w:ascii="Times New Roman" w:hAnsi="Times New Roman" w:cs="Times New Roman"/>
            <w:sz w:val="28"/>
            <w:szCs w:val="28"/>
          </w:rPr>
          <w:instrText>PAGE   \* MERGEFORMAT</w:instrText>
        </w:r>
        <w:r w:rsidRPr="00C65840">
          <w:rPr>
            <w:rFonts w:ascii="Times New Roman" w:hAnsi="Times New Roman" w:cs="Times New Roman"/>
            <w:sz w:val="28"/>
            <w:szCs w:val="28"/>
          </w:rPr>
          <w:fldChar w:fldCharType="separate"/>
        </w:r>
        <w:r w:rsidR="001C0A68">
          <w:rPr>
            <w:rFonts w:ascii="Times New Roman" w:hAnsi="Times New Roman" w:cs="Times New Roman"/>
            <w:noProof/>
            <w:sz w:val="28"/>
            <w:szCs w:val="28"/>
          </w:rPr>
          <w:t>2</w:t>
        </w:r>
        <w:r w:rsidRPr="00C65840">
          <w:rPr>
            <w:rFonts w:ascii="Times New Roman" w:hAnsi="Times New Roman" w:cs="Times New Roman"/>
            <w:sz w:val="28"/>
            <w:szCs w:val="28"/>
          </w:rPr>
          <w:fldChar w:fldCharType="end"/>
        </w:r>
      </w:p>
    </w:sdtContent>
  </w:sdt>
  <w:p w:rsidR="00C65840" w:rsidRDefault="00C6584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48C9"/>
    <w:rsid w:val="000B4524"/>
    <w:rsid w:val="001C0A68"/>
    <w:rsid w:val="002F5228"/>
    <w:rsid w:val="004A5E4C"/>
    <w:rsid w:val="005766E1"/>
    <w:rsid w:val="006A3AAF"/>
    <w:rsid w:val="00743CA4"/>
    <w:rsid w:val="008470C3"/>
    <w:rsid w:val="008A40E5"/>
    <w:rsid w:val="009B7846"/>
    <w:rsid w:val="00A27D75"/>
    <w:rsid w:val="00B22197"/>
    <w:rsid w:val="00C448C9"/>
    <w:rsid w:val="00C65840"/>
    <w:rsid w:val="00CE37CB"/>
    <w:rsid w:val="00E02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C448C9"/>
    <w:pPr>
      <w:widowControl w:val="0"/>
      <w:autoSpaceDE w:val="0"/>
      <w:autoSpaceDN w:val="0"/>
      <w:adjustRightInd w:val="0"/>
      <w:spacing w:after="0" w:line="240" w:lineRule="auto"/>
    </w:pPr>
    <w:rPr>
      <w:rFonts w:ascii="Arial" w:eastAsiaTheme="minorEastAsia"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3AAF"/>
    <w:pPr>
      <w:ind w:left="720"/>
      <w:contextualSpacing/>
    </w:pPr>
  </w:style>
  <w:style w:type="paragraph" w:styleId="a4">
    <w:name w:val="Balloon Text"/>
    <w:basedOn w:val="a"/>
    <w:link w:val="a5"/>
    <w:uiPriority w:val="99"/>
    <w:semiHidden/>
    <w:unhideWhenUsed/>
    <w:rsid w:val="006A3AAF"/>
    <w:rPr>
      <w:rFonts w:ascii="Tahoma" w:hAnsi="Tahoma" w:cs="Tahoma"/>
      <w:sz w:val="16"/>
      <w:szCs w:val="16"/>
    </w:rPr>
  </w:style>
  <w:style w:type="character" w:customStyle="1" w:styleId="a5">
    <w:name w:val="Текст выноски Знак"/>
    <w:basedOn w:val="a0"/>
    <w:link w:val="a4"/>
    <w:uiPriority w:val="99"/>
    <w:semiHidden/>
    <w:rsid w:val="006A3AAF"/>
    <w:rPr>
      <w:rFonts w:ascii="Tahoma" w:eastAsiaTheme="minorEastAsia" w:hAnsi="Tahoma" w:cs="Tahoma"/>
      <w:sz w:val="16"/>
      <w:szCs w:val="16"/>
      <w:lang w:eastAsia="ru-RU"/>
    </w:rPr>
  </w:style>
  <w:style w:type="paragraph" w:styleId="a6">
    <w:name w:val="header"/>
    <w:basedOn w:val="a"/>
    <w:link w:val="a7"/>
    <w:uiPriority w:val="99"/>
    <w:unhideWhenUsed/>
    <w:rsid w:val="00C65840"/>
    <w:pPr>
      <w:tabs>
        <w:tab w:val="center" w:pos="4677"/>
        <w:tab w:val="right" w:pos="9355"/>
      </w:tabs>
    </w:pPr>
  </w:style>
  <w:style w:type="character" w:customStyle="1" w:styleId="a7">
    <w:name w:val="Верхний колонтитул Знак"/>
    <w:basedOn w:val="a0"/>
    <w:link w:val="a6"/>
    <w:uiPriority w:val="99"/>
    <w:rsid w:val="00C65840"/>
    <w:rPr>
      <w:rFonts w:ascii="Arial" w:eastAsiaTheme="minorEastAsia" w:hAnsi="Arial" w:cs="Arial"/>
      <w:sz w:val="18"/>
      <w:szCs w:val="18"/>
      <w:lang w:eastAsia="ru-RU"/>
    </w:rPr>
  </w:style>
  <w:style w:type="paragraph" w:styleId="a8">
    <w:name w:val="footer"/>
    <w:basedOn w:val="a"/>
    <w:link w:val="a9"/>
    <w:uiPriority w:val="99"/>
    <w:unhideWhenUsed/>
    <w:rsid w:val="00C65840"/>
    <w:pPr>
      <w:tabs>
        <w:tab w:val="center" w:pos="4677"/>
        <w:tab w:val="right" w:pos="9355"/>
      </w:tabs>
    </w:pPr>
  </w:style>
  <w:style w:type="character" w:customStyle="1" w:styleId="a9">
    <w:name w:val="Нижний колонтитул Знак"/>
    <w:basedOn w:val="a0"/>
    <w:link w:val="a8"/>
    <w:uiPriority w:val="99"/>
    <w:rsid w:val="00C65840"/>
    <w:rPr>
      <w:rFonts w:ascii="Arial" w:eastAsiaTheme="minorEastAsia" w:hAnsi="Arial" w:cs="Arial"/>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48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512BB48DC213DBC1E31D9F1992AF90C0DD81DDB89649A9BC3DEBB9E1CACFF002833B57FEF8573CC5C598FA7D13FBD434Z2X5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0512BB48DC213DBC1E303920FFEF195C4DFDED8BA9E46FBE061EDEEBE9AC9A550C3650EAFBA1C30C4DD84FB7DZ0X5L" TargetMode="External"/><Relationship Id="rId12" Type="http://schemas.openxmlformats.org/officeDocument/2006/relationships/hyperlink" Target="consultantplus://offline/ref=D0512BB48DC213DBC1E303920FFEF195C5D6DBD1B09546FBE061EDEEBE9AC9A542C33D07A9BE043A9192C2AE710DFFCA342CB2F06D5CZ7X5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D0512BB48DC213DBC1E31D9F1992AF90C0DD81DDB0914FAFBD3EB6B3E993C3F2058C6452EBE90F31C3DD87FA620FF9D5Z3XD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D0512BB48DC213DBC1E31D9F1992AF90C0DD81DDB8964CA5BB33EBB9E1CACFF002833B57ECF80F30C5C386FA7D06AD857178A1F26B437C33105C4B48ZBX9L" TargetMode="External"/><Relationship Id="rId4" Type="http://schemas.openxmlformats.org/officeDocument/2006/relationships/webSettings" Target="webSettings.xml"/><Relationship Id="rId9" Type="http://schemas.openxmlformats.org/officeDocument/2006/relationships/hyperlink" Target="consultantplus://offline/ref=D0512BB48DC213DBC1E31D9F1992AF90C0DD81DDB0914DA5BD3EB6B3E993C3F2058C6440EBB10331C5C586FC7759A8906020ACF4735C7C2C0C5E4AZ4X1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7</Pages>
  <Words>2742</Words>
  <Characters>15635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Овсянникова Евгения Владимировна</cp:lastModifiedBy>
  <cp:revision>10</cp:revision>
  <dcterms:created xsi:type="dcterms:W3CDTF">2020-04-03T07:39:00Z</dcterms:created>
  <dcterms:modified xsi:type="dcterms:W3CDTF">2020-04-04T16:07:00Z</dcterms:modified>
</cp:coreProperties>
</file>