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D7DE9B" w14:textId="26547EBC" w:rsidR="0095421E" w:rsidRPr="00895EF9" w:rsidRDefault="00895EF9" w:rsidP="00895EF9">
      <w:pPr>
        <w:widowControl w:val="0"/>
        <w:autoSpaceDE w:val="0"/>
        <w:autoSpaceDN w:val="0"/>
        <w:adjustRightInd w:val="0"/>
        <w:spacing w:after="0" w:line="240" w:lineRule="auto"/>
        <w:ind w:left="7655"/>
        <w:contextualSpacing/>
        <w:rPr>
          <w:rFonts w:ascii="Times New Roman" w:eastAsiaTheme="minorEastAsia" w:hAnsi="Times New Roman" w:cs="Times New Roman"/>
          <w:color w:val="26282F"/>
          <w:sz w:val="28"/>
          <w:szCs w:val="28"/>
          <w:lang w:eastAsia="ru-RU"/>
        </w:rPr>
      </w:pPr>
      <w:bookmarkStart w:id="0" w:name="sub_1120"/>
      <w:r w:rsidRPr="00895EF9">
        <w:rPr>
          <w:rFonts w:ascii="Times New Roman" w:eastAsiaTheme="minorEastAsia" w:hAnsi="Times New Roman" w:cs="Times New Roman"/>
          <w:color w:val="26282F"/>
          <w:sz w:val="28"/>
          <w:szCs w:val="28"/>
          <w:lang w:eastAsia="ru-RU"/>
        </w:rPr>
        <w:t>ПРОЕКТ</w:t>
      </w:r>
    </w:p>
    <w:bookmarkEnd w:id="0"/>
    <w:p w14:paraId="1083BC19"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14:paraId="28D3D21E" w14:textId="214F08D3" w:rsidR="0095421E" w:rsidRPr="00895EF9" w:rsidRDefault="00895EF9" w:rsidP="00895EF9">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color w:val="26282F"/>
          <w:sz w:val="28"/>
          <w:szCs w:val="28"/>
          <w:lang w:eastAsia="ru-RU"/>
        </w:rPr>
      </w:pPr>
      <w:r w:rsidRPr="00895EF9">
        <w:rPr>
          <w:rFonts w:ascii="Times New Roman" w:eastAsiaTheme="minorEastAsia" w:hAnsi="Times New Roman" w:cs="Times New Roman"/>
          <w:b/>
          <w:bCs/>
          <w:color w:val="26282F"/>
          <w:sz w:val="28"/>
          <w:szCs w:val="28"/>
          <w:lang w:eastAsia="ru-RU"/>
        </w:rPr>
        <w:t>ПОРЯДОК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14:paraId="613083DE"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14:paraId="1D3FB39E"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 w:name="sub_11201"/>
      <w:r w:rsidRPr="00895EF9">
        <w:rPr>
          <w:rFonts w:ascii="Times New Roman" w:eastAsiaTheme="minorEastAsia" w:hAnsi="Times New Roman" w:cs="Times New Roman"/>
          <w:sz w:val="28"/>
          <w:szCs w:val="28"/>
          <w:lang w:eastAsia="ru-RU"/>
        </w:rPr>
        <w:t xml:space="preserve">1. Порядок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 (далее - Порядок) разработан на основании </w:t>
      </w:r>
      <w:hyperlink r:id="rId6" w:history="1">
        <w:r w:rsidRPr="00895EF9">
          <w:rPr>
            <w:rFonts w:ascii="Times New Roman" w:eastAsiaTheme="minorEastAsia" w:hAnsi="Times New Roman" w:cs="Times New Roman"/>
            <w:sz w:val="28"/>
            <w:szCs w:val="28"/>
            <w:lang w:eastAsia="ru-RU"/>
          </w:rPr>
          <w:t>пункта 3 статьи 139</w:t>
        </w:r>
      </w:hyperlink>
      <w:r w:rsidRPr="00895EF9">
        <w:rPr>
          <w:rFonts w:ascii="Times New Roman" w:eastAsiaTheme="minorEastAsia" w:hAnsi="Times New Roman" w:cs="Times New Roman"/>
          <w:sz w:val="28"/>
          <w:szCs w:val="28"/>
          <w:lang w:eastAsia="ru-RU"/>
        </w:rPr>
        <w:t xml:space="preserve"> Бюджетного кодекса Российской Федерации и в соответствии с </w:t>
      </w:r>
      <w:hyperlink r:id="rId7" w:history="1">
        <w:r w:rsidRPr="00895EF9">
          <w:rPr>
            <w:rFonts w:ascii="Times New Roman" w:eastAsiaTheme="minorEastAsia" w:hAnsi="Times New Roman" w:cs="Times New Roman"/>
            <w:sz w:val="28"/>
            <w:szCs w:val="28"/>
            <w:lang w:eastAsia="ru-RU"/>
          </w:rPr>
          <w:t>государственной программой</w:t>
        </w:r>
      </w:hyperlink>
      <w:r w:rsidRPr="00895EF9">
        <w:rPr>
          <w:rFonts w:ascii="Times New Roman" w:eastAsiaTheme="minorEastAsia" w:hAnsi="Times New Roman" w:cs="Times New Roman"/>
          <w:sz w:val="28"/>
          <w:szCs w:val="28"/>
          <w:lang w:eastAsia="ru-RU"/>
        </w:rPr>
        <w:t xml:space="preserve"> Российской Федерации "Развитие культуры", утвержденной </w:t>
      </w:r>
      <w:hyperlink r:id="rId8" w:history="1">
        <w:r w:rsidRPr="00895EF9">
          <w:rPr>
            <w:rFonts w:ascii="Times New Roman" w:eastAsiaTheme="minorEastAsia" w:hAnsi="Times New Roman" w:cs="Times New Roman"/>
            <w:sz w:val="28"/>
            <w:szCs w:val="28"/>
            <w:lang w:eastAsia="ru-RU"/>
          </w:rPr>
          <w:t>постановлением</w:t>
        </w:r>
      </w:hyperlink>
      <w:r w:rsidRPr="00895EF9">
        <w:rPr>
          <w:rFonts w:ascii="Times New Roman" w:eastAsiaTheme="minorEastAsia" w:hAnsi="Times New Roman" w:cs="Times New Roman"/>
          <w:sz w:val="28"/>
          <w:szCs w:val="28"/>
          <w:lang w:eastAsia="ru-RU"/>
        </w:rPr>
        <w:t xml:space="preserve"> Правительства Российской Федерации от 15 апреля 2014 г. N 317 "Об утверждении государственной программы Российской Федерации "Развитие культуры", на основании </w:t>
      </w:r>
      <w:hyperlink r:id="rId9" w:history="1">
        <w:r w:rsidRPr="00895EF9">
          <w:rPr>
            <w:rFonts w:ascii="Times New Roman" w:eastAsiaTheme="minorEastAsia" w:hAnsi="Times New Roman" w:cs="Times New Roman"/>
            <w:sz w:val="28"/>
            <w:szCs w:val="28"/>
            <w:lang w:eastAsia="ru-RU"/>
          </w:rPr>
          <w:t>постановления</w:t>
        </w:r>
      </w:hyperlink>
      <w:r w:rsidRPr="00895EF9">
        <w:rPr>
          <w:rFonts w:ascii="Times New Roman" w:eastAsiaTheme="minorEastAsia" w:hAnsi="Times New Roman" w:cs="Times New Roman"/>
          <w:sz w:val="28"/>
          <w:szCs w:val="28"/>
          <w:lang w:eastAsia="ru-RU"/>
        </w:rPr>
        <w:t xml:space="preserve"> Правительства Российской Федерации от 30 сентября 2014 г. N 999 "О формировании, предоставлении и распределении субсидий из федерального бюджета бюджетам субъектов Российской Федерации", </w:t>
      </w:r>
      <w:hyperlink r:id="rId10" w:history="1">
        <w:r w:rsidRPr="00895EF9">
          <w:rPr>
            <w:rFonts w:ascii="Times New Roman" w:eastAsiaTheme="minorEastAsia" w:hAnsi="Times New Roman" w:cs="Times New Roman"/>
            <w:sz w:val="28"/>
            <w:szCs w:val="28"/>
            <w:lang w:eastAsia="ru-RU"/>
          </w:rPr>
          <w:t>постановления</w:t>
        </w:r>
      </w:hyperlink>
      <w:r w:rsidRPr="00895EF9">
        <w:rPr>
          <w:rFonts w:ascii="Times New Roman" w:eastAsiaTheme="minorEastAsia" w:hAnsi="Times New Roman" w:cs="Times New Roman"/>
          <w:sz w:val="28"/>
          <w:szCs w:val="28"/>
          <w:lang w:eastAsia="ru-RU"/>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(далее - постановление Правительства области от 17.07.2020 N 605-п).</w:t>
      </w:r>
    </w:p>
    <w:p w14:paraId="2FDA7151"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 w:name="sub_11202"/>
      <w:bookmarkEnd w:id="1"/>
      <w:r w:rsidRPr="00895EF9">
        <w:rPr>
          <w:rFonts w:ascii="Times New Roman" w:eastAsiaTheme="minorEastAsia" w:hAnsi="Times New Roman" w:cs="Times New Roman"/>
          <w:sz w:val="28"/>
          <w:szCs w:val="28"/>
          <w:lang w:eastAsia="ru-RU"/>
        </w:rPr>
        <w:t xml:space="preserve">2. Главным распорядителем бюджетных средств в отношении субсидии на обеспечение развития и укрепления материально-технической базы домов культуры в населенных пунктах с числом жителей до 50 тысяч человек (далее - субсидия) является </w:t>
      </w:r>
      <w:r w:rsidR="00B15F53" w:rsidRPr="00895EF9">
        <w:rPr>
          <w:rFonts w:ascii="Times New Roman" w:eastAsiaTheme="minorEastAsia" w:hAnsi="Times New Roman" w:cs="Times New Roman"/>
          <w:sz w:val="28"/>
          <w:szCs w:val="28"/>
          <w:lang w:eastAsia="ru-RU"/>
        </w:rPr>
        <w:t>министерство</w:t>
      </w:r>
      <w:r w:rsidRPr="00895EF9">
        <w:rPr>
          <w:rFonts w:ascii="Times New Roman" w:eastAsiaTheme="minorEastAsia" w:hAnsi="Times New Roman" w:cs="Times New Roman"/>
          <w:sz w:val="28"/>
          <w:szCs w:val="28"/>
          <w:lang w:eastAsia="ru-RU"/>
        </w:rPr>
        <w:t xml:space="preserve"> культуры Ярославской области (далее - </w:t>
      </w:r>
      <w:r w:rsidR="00B15F53" w:rsidRPr="00895EF9">
        <w:rPr>
          <w:rFonts w:ascii="Times New Roman" w:eastAsiaTheme="minorEastAsia" w:hAnsi="Times New Roman" w:cs="Times New Roman"/>
          <w:sz w:val="28"/>
          <w:szCs w:val="28"/>
          <w:lang w:eastAsia="ru-RU"/>
        </w:rPr>
        <w:t>министерство</w:t>
      </w:r>
      <w:r w:rsidRPr="00895EF9">
        <w:rPr>
          <w:rFonts w:ascii="Times New Roman" w:eastAsiaTheme="minorEastAsia" w:hAnsi="Times New Roman" w:cs="Times New Roman"/>
          <w:sz w:val="28"/>
          <w:szCs w:val="28"/>
          <w:lang w:eastAsia="ru-RU"/>
        </w:rPr>
        <w:t>).</w:t>
      </w:r>
    </w:p>
    <w:bookmarkEnd w:id="2"/>
    <w:p w14:paraId="6A39FDC0"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Субсидия предоставляется в рамках</w:t>
      </w:r>
      <w:r w:rsidR="00391AB9" w:rsidRPr="00895EF9">
        <w:rPr>
          <w:rFonts w:ascii="Times New Roman" w:eastAsiaTheme="minorEastAsia" w:hAnsi="Times New Roman" w:cs="Times New Roman"/>
          <w:sz w:val="28"/>
          <w:szCs w:val="28"/>
          <w:lang w:eastAsia="ru-RU"/>
        </w:rPr>
        <w:t xml:space="preserve"> комплекса процессных мероприятий «Обеспечение участия учреждений культуры в федеральных программах и проектах»</w:t>
      </w:r>
      <w:r w:rsidRPr="00895EF9">
        <w:rPr>
          <w:rFonts w:ascii="Times New Roman" w:eastAsiaTheme="minorEastAsia" w:hAnsi="Times New Roman" w:cs="Times New Roman"/>
          <w:sz w:val="28"/>
          <w:szCs w:val="28"/>
          <w:lang w:eastAsia="ru-RU"/>
        </w:rPr>
        <w:t xml:space="preserve"> </w:t>
      </w:r>
      <w:r w:rsidR="00B15F53" w:rsidRPr="00895EF9">
        <w:rPr>
          <w:rFonts w:ascii="Times New Roman" w:eastAsiaTheme="minorEastAsia" w:hAnsi="Times New Roman" w:cs="Times New Roman"/>
          <w:sz w:val="28"/>
          <w:szCs w:val="28"/>
          <w:lang w:eastAsia="ru-RU"/>
        </w:rPr>
        <w:t xml:space="preserve">государственной программы Ярославской области «Развитие культуры в Ярославской области» </w:t>
      </w:r>
      <w:r w:rsidRPr="00895EF9">
        <w:rPr>
          <w:rFonts w:ascii="Times New Roman" w:eastAsiaTheme="minorEastAsia" w:hAnsi="Times New Roman" w:cs="Times New Roman"/>
          <w:sz w:val="28"/>
          <w:szCs w:val="28"/>
          <w:lang w:eastAsia="ru-RU"/>
        </w:rPr>
        <w:t>за счет областного и федерального бюджетов в соответствии с заключенным между Министерством культуры Российской Федерации и Правительством Ярославской области соглашением о предоставлении субсидии бюджету Ярославской области из федерального бюджета на обеспечение развития и укрепления материально-технической базы домов культуры в населенных пунктах с числом жителей до 50 тысяч человек (далее - Соглашение с МК РФ).</w:t>
      </w:r>
    </w:p>
    <w:p w14:paraId="4DC899F9"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Распределение субсидии местным бюджетам муниципальных образований области ежегодно утверждается постановлением Правительства области.</w:t>
      </w:r>
    </w:p>
    <w:p w14:paraId="23C7BC87"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3. Цель предоставления субсидии - обеспечение развития и укрепления материально-технической базы домов культуры (их филиалов), расположенных </w:t>
      </w:r>
      <w:r w:rsidRPr="00895EF9">
        <w:rPr>
          <w:rFonts w:ascii="Times New Roman" w:eastAsiaTheme="minorEastAsia" w:hAnsi="Times New Roman" w:cs="Times New Roman"/>
          <w:sz w:val="28"/>
          <w:szCs w:val="28"/>
          <w:lang w:eastAsia="ru-RU"/>
        </w:rPr>
        <w:lastRenderedPageBreak/>
        <w:t>в населенных пунктах с числом жителей до 50 тысяч человек, включая следующие мероприятия:</w:t>
      </w:r>
    </w:p>
    <w:p w14:paraId="40983D11"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развитие и укрепление материально-технической базы домов культуры (их филиалов), расположенных в населенных пунктах с числом жителей до 50 тысяч человек;</w:t>
      </w:r>
    </w:p>
    <w:p w14:paraId="2B6B8D98"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ремонтные работы (текущий ремонт) в отношении зданий домов культуры (их филиалов), расположенных в населенных пунктах с числом жителей до 50 тысяч человек.</w:t>
      </w:r>
    </w:p>
    <w:p w14:paraId="5823C095"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Ремонтные работы (текущий ремонт) ведутся в отношении объектов, закрепленных на праве оперативного управления за домами культуры (их филиалами), расположенными в населенных пунктах с числом жителей до 50 тысяч человек.</w:t>
      </w:r>
    </w:p>
    <w:p w14:paraId="6E9FEF17"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За счет субсидии приобретаются следующие виды специализированного оборудования и мебели:</w:t>
      </w:r>
    </w:p>
    <w:p w14:paraId="08A432D4"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одежда сцены, декоративные текстильные элементы оформления зрительного зала, механика стационарной сцены;</w:t>
      </w:r>
    </w:p>
    <w:p w14:paraId="1E3EB108"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зрительские кресла;</w:t>
      </w:r>
    </w:p>
    <w:p w14:paraId="661A345B"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офисная и специализированная мебель;</w:t>
      </w:r>
    </w:p>
    <w:p w14:paraId="16576698"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световое оборудование;</w:t>
      </w:r>
    </w:p>
    <w:p w14:paraId="32079F66"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звуковое оборудование;</w:t>
      </w:r>
    </w:p>
    <w:p w14:paraId="697ADF26"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видеооборудование.</w:t>
      </w:r>
    </w:p>
    <w:p w14:paraId="29CF9F81"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 w:name="sub_11204"/>
      <w:r w:rsidRPr="00895EF9">
        <w:rPr>
          <w:rFonts w:ascii="Times New Roman" w:eastAsiaTheme="minorEastAsia" w:hAnsi="Times New Roman" w:cs="Times New Roman"/>
          <w:sz w:val="28"/>
          <w:szCs w:val="28"/>
          <w:lang w:eastAsia="ru-RU"/>
        </w:rPr>
        <w:t xml:space="preserve">4. Субсидия предоставляется по итогам проведенного </w:t>
      </w:r>
      <w:r w:rsidR="00834809" w:rsidRPr="00895EF9">
        <w:rPr>
          <w:rFonts w:ascii="Times New Roman" w:eastAsiaTheme="minorEastAsia" w:hAnsi="Times New Roman" w:cs="Times New Roman"/>
          <w:sz w:val="28"/>
          <w:szCs w:val="28"/>
          <w:lang w:eastAsia="ru-RU"/>
        </w:rPr>
        <w:t>министерством</w:t>
      </w:r>
      <w:r w:rsidRPr="00895EF9">
        <w:rPr>
          <w:rFonts w:ascii="Times New Roman" w:eastAsiaTheme="minorEastAsia" w:hAnsi="Times New Roman" w:cs="Times New Roman"/>
          <w:sz w:val="28"/>
          <w:szCs w:val="28"/>
          <w:lang w:eastAsia="ru-RU"/>
        </w:rPr>
        <w:t xml:space="preserve"> конкурсного отбора для предоставления и распределения субсидии (далее - конкурсный отбор).</w:t>
      </w:r>
    </w:p>
    <w:p w14:paraId="1D26E484"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4" w:name="sub_11205"/>
      <w:bookmarkEnd w:id="3"/>
      <w:r w:rsidRPr="00895EF9">
        <w:rPr>
          <w:rFonts w:ascii="Times New Roman" w:eastAsiaTheme="minorEastAsia" w:hAnsi="Times New Roman" w:cs="Times New Roman"/>
          <w:sz w:val="28"/>
          <w:szCs w:val="28"/>
          <w:lang w:eastAsia="ru-RU"/>
        </w:rPr>
        <w:t xml:space="preserve">5. Конкурсный отбор осуществляется в соответствии с Положением о проведении конкурсного отбора, приведенным в </w:t>
      </w:r>
      <w:hyperlink w:anchor="sub_112010" w:history="1">
        <w:r w:rsidRPr="00895EF9">
          <w:rPr>
            <w:rFonts w:ascii="Times New Roman" w:eastAsiaTheme="minorEastAsia" w:hAnsi="Times New Roman" w:cs="Times New Roman"/>
            <w:sz w:val="28"/>
            <w:szCs w:val="28"/>
            <w:lang w:eastAsia="ru-RU"/>
          </w:rPr>
          <w:t>приложении</w:t>
        </w:r>
      </w:hyperlink>
      <w:r w:rsidRPr="00895EF9">
        <w:rPr>
          <w:rFonts w:ascii="Times New Roman" w:eastAsiaTheme="minorEastAsia" w:hAnsi="Times New Roman" w:cs="Times New Roman"/>
          <w:sz w:val="28"/>
          <w:szCs w:val="28"/>
          <w:lang w:eastAsia="ru-RU"/>
        </w:rPr>
        <w:t xml:space="preserve"> к Порядку.</w:t>
      </w:r>
    </w:p>
    <w:p w14:paraId="78196ED2"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5" w:name="sub_11206"/>
      <w:bookmarkEnd w:id="4"/>
      <w:r w:rsidRPr="00895EF9">
        <w:rPr>
          <w:rFonts w:ascii="Times New Roman" w:eastAsiaTheme="minorEastAsia" w:hAnsi="Times New Roman" w:cs="Times New Roman"/>
          <w:sz w:val="28"/>
          <w:szCs w:val="28"/>
          <w:lang w:eastAsia="ru-RU"/>
        </w:rPr>
        <w:t>6. Размер субсидии, предоставляемой муниципальному образованию области (</w:t>
      </w:r>
      <w:proofErr w:type="spellStart"/>
      <w:r w:rsidRPr="00895EF9">
        <w:rPr>
          <w:rFonts w:ascii="Times New Roman" w:eastAsiaTheme="minorEastAsia" w:hAnsi="Times New Roman" w:cs="Times New Roman"/>
          <w:sz w:val="28"/>
          <w:szCs w:val="28"/>
          <w:lang w:eastAsia="ru-RU"/>
        </w:rPr>
        <w:t>Sсубс</w:t>
      </w:r>
      <w:proofErr w:type="spellEnd"/>
      <w:r w:rsidRPr="00895EF9">
        <w:rPr>
          <w:rFonts w:ascii="Times New Roman" w:eastAsiaTheme="minorEastAsia" w:hAnsi="Times New Roman" w:cs="Times New Roman"/>
          <w:sz w:val="28"/>
          <w:szCs w:val="28"/>
          <w:lang w:eastAsia="ru-RU"/>
        </w:rPr>
        <w:t>.), определяется по следующей формуле:</w:t>
      </w:r>
    </w:p>
    <w:bookmarkEnd w:id="5"/>
    <w:p w14:paraId="02BD6A73"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14:paraId="37A97081"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895EF9">
        <w:rPr>
          <w:rFonts w:ascii="Times New Roman" w:eastAsiaTheme="minorEastAsia" w:hAnsi="Times New Roman" w:cs="Times New Roman"/>
          <w:sz w:val="28"/>
          <w:szCs w:val="28"/>
          <w:lang w:eastAsia="ru-RU"/>
        </w:rPr>
        <w:t>Sсубс</w:t>
      </w:r>
      <w:proofErr w:type="spellEnd"/>
      <w:r w:rsidRPr="00895EF9">
        <w:rPr>
          <w:rFonts w:ascii="Times New Roman" w:eastAsiaTheme="minorEastAsia" w:hAnsi="Times New Roman" w:cs="Times New Roman"/>
          <w:sz w:val="28"/>
          <w:szCs w:val="28"/>
          <w:lang w:eastAsia="ru-RU"/>
        </w:rPr>
        <w:t>. = (</w:t>
      </w:r>
      <w:proofErr w:type="spellStart"/>
      <w:r w:rsidRPr="00895EF9">
        <w:rPr>
          <w:rFonts w:ascii="Times New Roman" w:eastAsiaTheme="minorEastAsia" w:hAnsi="Times New Roman" w:cs="Times New Roman"/>
          <w:sz w:val="28"/>
          <w:szCs w:val="28"/>
          <w:lang w:eastAsia="ru-RU"/>
        </w:rPr>
        <w:t>Sфс</w:t>
      </w:r>
      <w:proofErr w:type="spellEnd"/>
      <w:r w:rsidRPr="00895EF9">
        <w:rPr>
          <w:rFonts w:ascii="Times New Roman" w:eastAsiaTheme="minorEastAsia" w:hAnsi="Times New Roman" w:cs="Times New Roman"/>
          <w:sz w:val="28"/>
          <w:szCs w:val="28"/>
          <w:lang w:eastAsia="ru-RU"/>
        </w:rPr>
        <w:t xml:space="preserve"> + </w:t>
      </w:r>
      <w:proofErr w:type="spellStart"/>
      <w:r w:rsidRPr="00895EF9">
        <w:rPr>
          <w:rFonts w:ascii="Times New Roman" w:eastAsiaTheme="minorEastAsia" w:hAnsi="Times New Roman" w:cs="Times New Roman"/>
          <w:sz w:val="28"/>
          <w:szCs w:val="28"/>
          <w:lang w:eastAsia="ru-RU"/>
        </w:rPr>
        <w:t>Sос</w:t>
      </w:r>
      <w:proofErr w:type="spellEnd"/>
      <w:r w:rsidRPr="00895EF9">
        <w:rPr>
          <w:rFonts w:ascii="Times New Roman" w:eastAsiaTheme="minorEastAsia" w:hAnsi="Times New Roman" w:cs="Times New Roman"/>
          <w:sz w:val="28"/>
          <w:szCs w:val="28"/>
          <w:lang w:eastAsia="ru-RU"/>
        </w:rPr>
        <w:t>) / n,</w:t>
      </w:r>
    </w:p>
    <w:p w14:paraId="7A4DDD94"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где:</w:t>
      </w:r>
    </w:p>
    <w:p w14:paraId="183A6A02"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895EF9">
        <w:rPr>
          <w:rFonts w:ascii="Times New Roman" w:eastAsiaTheme="minorEastAsia" w:hAnsi="Times New Roman" w:cs="Times New Roman"/>
          <w:sz w:val="28"/>
          <w:szCs w:val="28"/>
          <w:lang w:eastAsia="ru-RU"/>
        </w:rPr>
        <w:t>Sфс</w:t>
      </w:r>
      <w:proofErr w:type="spellEnd"/>
      <w:r w:rsidRPr="00895EF9">
        <w:rPr>
          <w:rFonts w:ascii="Times New Roman" w:eastAsiaTheme="minorEastAsia" w:hAnsi="Times New Roman" w:cs="Times New Roman"/>
          <w:sz w:val="28"/>
          <w:szCs w:val="28"/>
          <w:lang w:eastAsia="ru-RU"/>
        </w:rPr>
        <w:t xml:space="preserve"> - размер бюджетных ассигнований из федерального бюджета на обеспечение развития и укрепления материально-технической базы домов культуры в населенных пунктах с числом жителей до 50 тысяч человек, определяемый Соглашением с МК РФ;</w:t>
      </w:r>
    </w:p>
    <w:p w14:paraId="1401904B"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895EF9">
        <w:rPr>
          <w:rFonts w:ascii="Times New Roman" w:eastAsiaTheme="minorEastAsia" w:hAnsi="Times New Roman" w:cs="Times New Roman"/>
          <w:sz w:val="28"/>
          <w:szCs w:val="28"/>
          <w:lang w:eastAsia="ru-RU"/>
        </w:rPr>
        <w:t>Sос</w:t>
      </w:r>
      <w:proofErr w:type="spellEnd"/>
      <w:r w:rsidRPr="00895EF9">
        <w:rPr>
          <w:rFonts w:ascii="Times New Roman" w:eastAsiaTheme="minorEastAsia" w:hAnsi="Times New Roman" w:cs="Times New Roman"/>
          <w:sz w:val="28"/>
          <w:szCs w:val="28"/>
          <w:lang w:eastAsia="ru-RU"/>
        </w:rPr>
        <w:t xml:space="preserve"> - размер бюджетных ассигнований из областного бюджета на обеспечение развития и укрепления материально-технической базы домов культуры в населенных пунктах с числом жителей до 50 тысяч человек, определяемый Соглашением с МК РФ;</w:t>
      </w:r>
    </w:p>
    <w:p w14:paraId="1B093E40"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n - количество муниципальных образований области, на территории которых находятся дома культуры в населенных пунктах с числом жителей до 50 тысяч человек, получающие субсидию в соответствии с результатами конкурсного отбора.</w:t>
      </w:r>
    </w:p>
    <w:p w14:paraId="4CA5EF25"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6" w:name="sub_11207"/>
      <w:r w:rsidRPr="00895EF9">
        <w:rPr>
          <w:rFonts w:ascii="Times New Roman" w:eastAsiaTheme="minorEastAsia" w:hAnsi="Times New Roman" w:cs="Times New Roman"/>
          <w:sz w:val="28"/>
          <w:szCs w:val="28"/>
          <w:lang w:eastAsia="ru-RU"/>
        </w:rPr>
        <w:t>7. Условия предоставления и расходования субсидии:</w:t>
      </w:r>
    </w:p>
    <w:p w14:paraId="14D44CBD"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7" w:name="sub_112071"/>
      <w:bookmarkEnd w:id="6"/>
      <w:r w:rsidRPr="00895EF9">
        <w:rPr>
          <w:rFonts w:ascii="Times New Roman" w:eastAsiaTheme="minorEastAsia" w:hAnsi="Times New Roman" w:cs="Times New Roman"/>
          <w:sz w:val="28"/>
          <w:szCs w:val="28"/>
          <w:lang w:eastAsia="ru-RU"/>
        </w:rPr>
        <w:lastRenderedPageBreak/>
        <w:t xml:space="preserve">7.1. Наличие муниципальной программы, на </w:t>
      </w:r>
      <w:proofErr w:type="spellStart"/>
      <w:r w:rsidRPr="00895EF9">
        <w:rPr>
          <w:rFonts w:ascii="Times New Roman" w:eastAsiaTheme="minorEastAsia" w:hAnsi="Times New Roman" w:cs="Times New Roman"/>
          <w:sz w:val="28"/>
          <w:szCs w:val="28"/>
          <w:lang w:eastAsia="ru-RU"/>
        </w:rPr>
        <w:t>софинансирование</w:t>
      </w:r>
      <w:proofErr w:type="spellEnd"/>
      <w:r w:rsidRPr="00895EF9">
        <w:rPr>
          <w:rFonts w:ascii="Times New Roman" w:eastAsiaTheme="minorEastAsia" w:hAnsi="Times New Roman" w:cs="Times New Roman"/>
          <w:sz w:val="28"/>
          <w:szCs w:val="28"/>
          <w:lang w:eastAsia="ru-RU"/>
        </w:rPr>
        <w:t xml:space="preserve"> мероприятий которой предоставляется субсидия, направленной на достижение целей </w:t>
      </w:r>
      <w:r w:rsidR="00834809" w:rsidRPr="00895EF9">
        <w:rPr>
          <w:rFonts w:ascii="Times New Roman" w:eastAsiaTheme="minorEastAsia" w:hAnsi="Times New Roman" w:cs="Times New Roman"/>
          <w:sz w:val="28"/>
          <w:szCs w:val="28"/>
          <w:lang w:eastAsia="ru-RU"/>
        </w:rPr>
        <w:t>государственной программы Ярославской области «Развитие культуры в Ярославской области» на 2021-2025 годы</w:t>
      </w:r>
      <w:r w:rsidRPr="00895EF9">
        <w:rPr>
          <w:rFonts w:ascii="Times New Roman" w:eastAsiaTheme="minorEastAsia" w:hAnsi="Times New Roman" w:cs="Times New Roman"/>
          <w:sz w:val="28"/>
          <w:szCs w:val="28"/>
          <w:lang w:eastAsia="ru-RU"/>
        </w:rPr>
        <w:t>, в рамках которой предоставляется субсидия, а также соответствие указанной муниципальной программы следующим требованиям:</w:t>
      </w:r>
    </w:p>
    <w:bookmarkEnd w:id="7"/>
    <w:p w14:paraId="2F90B086"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наличие мероприятий по развитию и укреплению материально-технической базы домов культуры в населенных пунктах с числом жителей до 50 тысяч человек;</w:t>
      </w:r>
    </w:p>
    <w:p w14:paraId="5CD0D18E"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наличие ремонтных работ (текущего ремонта) в отношении зданий домов культуры в населенных пунктах с числом жителей до 50 тысяч человек;</w:t>
      </w:r>
    </w:p>
    <w:p w14:paraId="52041C5C"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наличие установленного результата мероприятий по обеспечению развития и укрепления материально-технической базы домов культуры в населенных пунктах с числом жителей до 50 тысяч человек.</w:t>
      </w:r>
    </w:p>
    <w:p w14:paraId="02C0E538"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8" w:name="sub_112072"/>
      <w:r w:rsidRPr="00895EF9">
        <w:rPr>
          <w:rFonts w:ascii="Times New Roman" w:eastAsiaTheme="minorEastAsia" w:hAnsi="Times New Roman" w:cs="Times New Roman"/>
          <w:sz w:val="28"/>
          <w:szCs w:val="28"/>
          <w:lang w:eastAsia="ru-RU"/>
        </w:rPr>
        <w:t>7.2.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14:paraId="3D26491F"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9" w:name="sub_112073"/>
      <w:bookmarkEnd w:id="8"/>
      <w:r w:rsidRPr="00895EF9">
        <w:rPr>
          <w:rFonts w:ascii="Times New Roman" w:eastAsiaTheme="minorEastAsia" w:hAnsi="Times New Roman" w:cs="Times New Roman"/>
          <w:sz w:val="28"/>
          <w:szCs w:val="28"/>
          <w:lang w:eastAsia="ru-RU"/>
        </w:rPr>
        <w:t xml:space="preserve">7.3. Включение дома культуры (его филиала), расположенного в населенном пункте с числом жителей до 50 тысяч человек, в список домов культуры Ярославской области (их филиалов) - победителей конкурсного отбора, утверждаемый приказом </w:t>
      </w:r>
      <w:r w:rsidR="00834809" w:rsidRPr="00895EF9">
        <w:rPr>
          <w:rFonts w:ascii="Times New Roman" w:eastAsiaTheme="minorEastAsia" w:hAnsi="Times New Roman" w:cs="Times New Roman"/>
          <w:sz w:val="28"/>
          <w:szCs w:val="28"/>
          <w:lang w:eastAsia="ru-RU"/>
        </w:rPr>
        <w:t>министерства</w:t>
      </w:r>
      <w:r w:rsidRPr="00895EF9">
        <w:rPr>
          <w:rFonts w:ascii="Times New Roman" w:eastAsiaTheme="minorEastAsia" w:hAnsi="Times New Roman" w:cs="Times New Roman"/>
          <w:sz w:val="28"/>
          <w:szCs w:val="28"/>
          <w:lang w:eastAsia="ru-RU"/>
        </w:rPr>
        <w:t>.</w:t>
      </w:r>
    </w:p>
    <w:p w14:paraId="00CFF173"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0" w:name="sub_112074"/>
      <w:bookmarkEnd w:id="9"/>
      <w:r w:rsidRPr="00895EF9">
        <w:rPr>
          <w:rFonts w:ascii="Times New Roman" w:eastAsiaTheme="minorEastAsia" w:hAnsi="Times New Roman" w:cs="Times New Roman"/>
          <w:sz w:val="28"/>
          <w:szCs w:val="28"/>
          <w:lang w:eastAsia="ru-RU"/>
        </w:rPr>
        <w:t>7.4.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14:paraId="446E8253"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1" w:name="sub_112075"/>
      <w:bookmarkEnd w:id="10"/>
      <w:r w:rsidRPr="00895EF9">
        <w:rPr>
          <w:rFonts w:ascii="Times New Roman" w:eastAsiaTheme="minorEastAsia" w:hAnsi="Times New Roman" w:cs="Times New Roman"/>
          <w:sz w:val="28"/>
          <w:szCs w:val="28"/>
          <w:lang w:eastAsia="ru-RU"/>
        </w:rPr>
        <w:t>7.5.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результата использования субсидии, по соблюдению уровня софинансирования расходных обязательств из местного бюджета.</w:t>
      </w:r>
    </w:p>
    <w:p w14:paraId="5E8A70CF"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2" w:name="sub_112076"/>
      <w:bookmarkEnd w:id="11"/>
      <w:r w:rsidRPr="00895EF9">
        <w:rPr>
          <w:rFonts w:ascii="Times New Roman" w:eastAsiaTheme="minorEastAsia" w:hAnsi="Times New Roman" w:cs="Times New Roman"/>
          <w:sz w:val="28"/>
          <w:szCs w:val="28"/>
          <w:lang w:eastAsia="ru-RU"/>
        </w:rPr>
        <w:t xml:space="preserve">7.6. Представление отчетности об использовании субсидии в порядке, в сроки и по формам, которые установлены </w:t>
      </w:r>
      <w:hyperlink w:anchor="sub_11212" w:history="1">
        <w:r w:rsidRPr="00895EF9">
          <w:rPr>
            <w:rFonts w:ascii="Times New Roman" w:eastAsiaTheme="minorEastAsia" w:hAnsi="Times New Roman" w:cs="Times New Roman"/>
            <w:sz w:val="28"/>
            <w:szCs w:val="28"/>
            <w:lang w:eastAsia="ru-RU"/>
          </w:rPr>
          <w:t>пунктом 12</w:t>
        </w:r>
      </w:hyperlink>
      <w:r w:rsidRPr="00895EF9">
        <w:rPr>
          <w:rFonts w:ascii="Times New Roman" w:eastAsiaTheme="minorEastAsia" w:hAnsi="Times New Roman" w:cs="Times New Roman"/>
          <w:sz w:val="28"/>
          <w:szCs w:val="28"/>
          <w:lang w:eastAsia="ru-RU"/>
        </w:rPr>
        <w:t xml:space="preserve"> Порядка.</w:t>
      </w:r>
    </w:p>
    <w:p w14:paraId="0016A585"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3" w:name="sub_112077"/>
      <w:bookmarkEnd w:id="12"/>
      <w:r w:rsidRPr="00895EF9">
        <w:rPr>
          <w:rFonts w:ascii="Times New Roman" w:eastAsiaTheme="minorEastAsia" w:hAnsi="Times New Roman" w:cs="Times New Roman"/>
          <w:sz w:val="28"/>
          <w:szCs w:val="28"/>
          <w:lang w:eastAsia="ru-RU"/>
        </w:rPr>
        <w:t xml:space="preserve">7.7. Осуществление закупок товаров, работ, услуг в соответствии с требованиями </w:t>
      </w:r>
      <w:hyperlink r:id="rId11" w:history="1">
        <w:r w:rsidRPr="00895EF9">
          <w:rPr>
            <w:rFonts w:ascii="Times New Roman" w:eastAsiaTheme="minorEastAsia" w:hAnsi="Times New Roman" w:cs="Times New Roman"/>
            <w:sz w:val="28"/>
            <w:szCs w:val="28"/>
            <w:lang w:eastAsia="ru-RU"/>
          </w:rPr>
          <w:t>постановления</w:t>
        </w:r>
      </w:hyperlink>
      <w:r w:rsidRPr="00895EF9">
        <w:rPr>
          <w:rFonts w:ascii="Times New Roman" w:eastAsiaTheme="minorEastAsia" w:hAnsi="Times New Roman" w:cs="Times New Roman"/>
          <w:sz w:val="28"/>
          <w:szCs w:val="28"/>
          <w:lang w:eastAsia="ru-RU"/>
        </w:rPr>
        <w:t xml:space="preserve"> Правительства области от 27.04.2016 N 501-п "Об особенностях осуществления закупок, финансируемых за счет бюджета Ярославской области".</w:t>
      </w:r>
    </w:p>
    <w:p w14:paraId="7FD89D81"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4" w:name="sub_112078"/>
      <w:bookmarkEnd w:id="13"/>
      <w:r w:rsidRPr="00895EF9">
        <w:rPr>
          <w:rFonts w:ascii="Times New Roman" w:eastAsiaTheme="minorEastAsia" w:hAnsi="Times New Roman" w:cs="Times New Roman"/>
          <w:sz w:val="28"/>
          <w:szCs w:val="28"/>
          <w:lang w:eastAsia="ru-RU"/>
        </w:rPr>
        <w:t xml:space="preserve">7.8. Соблюдение получателем субсидии уровня софинансирования объема расходного обязательства, установленного </w:t>
      </w:r>
      <w:hyperlink w:anchor="sub_11208" w:history="1">
        <w:r w:rsidRPr="00895EF9">
          <w:rPr>
            <w:rFonts w:ascii="Times New Roman" w:eastAsiaTheme="minorEastAsia" w:hAnsi="Times New Roman" w:cs="Times New Roman"/>
            <w:sz w:val="28"/>
            <w:szCs w:val="28"/>
            <w:lang w:eastAsia="ru-RU"/>
          </w:rPr>
          <w:t>пунктом 8</w:t>
        </w:r>
      </w:hyperlink>
      <w:r w:rsidRPr="00895EF9">
        <w:rPr>
          <w:rFonts w:ascii="Times New Roman" w:eastAsiaTheme="minorEastAsia" w:hAnsi="Times New Roman" w:cs="Times New Roman"/>
          <w:sz w:val="28"/>
          <w:szCs w:val="28"/>
          <w:lang w:eastAsia="ru-RU"/>
        </w:rPr>
        <w:t xml:space="preserve"> Порядка.</w:t>
      </w:r>
    </w:p>
    <w:p w14:paraId="341F54ED"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5" w:name="sub_11208"/>
      <w:bookmarkEnd w:id="14"/>
      <w:r w:rsidRPr="00895EF9">
        <w:rPr>
          <w:rFonts w:ascii="Times New Roman" w:eastAsiaTheme="minorEastAsia" w:hAnsi="Times New Roman" w:cs="Times New Roman"/>
          <w:sz w:val="28"/>
          <w:szCs w:val="28"/>
          <w:lang w:eastAsia="ru-RU"/>
        </w:rPr>
        <w:t xml:space="preserve">8. Уровень софинансирования объема расходного обязательства </w:t>
      </w:r>
      <w:r w:rsidRPr="00895EF9">
        <w:rPr>
          <w:rFonts w:ascii="Times New Roman" w:eastAsiaTheme="minorEastAsia" w:hAnsi="Times New Roman" w:cs="Times New Roman"/>
          <w:sz w:val="28"/>
          <w:szCs w:val="28"/>
          <w:lang w:eastAsia="ru-RU"/>
        </w:rPr>
        <w:lastRenderedPageBreak/>
        <w:t>муниципального образования области из областного бюджета должен соответствовать предельному уровню софинансирования, ежегодно утверждаемому постановлением Правительства области на очередной финансовый год и плановый период.</w:t>
      </w:r>
    </w:p>
    <w:p w14:paraId="3109E157"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6" w:name="sub_11209"/>
      <w:bookmarkEnd w:id="15"/>
      <w:r w:rsidRPr="00895EF9">
        <w:rPr>
          <w:rFonts w:ascii="Times New Roman" w:eastAsiaTheme="minorEastAsia" w:hAnsi="Times New Roman" w:cs="Times New Roman"/>
          <w:sz w:val="28"/>
          <w:szCs w:val="28"/>
          <w:lang w:eastAsia="ru-RU"/>
        </w:rPr>
        <w:t>9. При заключении соглашения получателем субсидии представляются следующие документы:</w:t>
      </w:r>
    </w:p>
    <w:bookmarkEnd w:id="16"/>
    <w:p w14:paraId="631686E4"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 копия утвержденной муниципальной программы, на </w:t>
      </w:r>
      <w:proofErr w:type="spellStart"/>
      <w:r w:rsidRPr="00895EF9">
        <w:rPr>
          <w:rFonts w:ascii="Times New Roman" w:eastAsiaTheme="minorEastAsia" w:hAnsi="Times New Roman" w:cs="Times New Roman"/>
          <w:sz w:val="28"/>
          <w:szCs w:val="28"/>
          <w:lang w:eastAsia="ru-RU"/>
        </w:rPr>
        <w:t>софинансирование</w:t>
      </w:r>
      <w:proofErr w:type="spellEnd"/>
      <w:r w:rsidRPr="00895EF9">
        <w:rPr>
          <w:rFonts w:ascii="Times New Roman" w:eastAsiaTheme="minorEastAsia" w:hAnsi="Times New Roman" w:cs="Times New Roman"/>
          <w:sz w:val="28"/>
          <w:szCs w:val="28"/>
          <w:lang w:eastAsia="ru-RU"/>
        </w:rPr>
        <w:t xml:space="preserve"> мероприятий которой предоставляется субсидия;</w:t>
      </w:r>
    </w:p>
    <w:p w14:paraId="7241D32F"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исполнения такого обязательства, в рамках соответствующей муниципальной программы;</w:t>
      </w:r>
    </w:p>
    <w:p w14:paraId="624FA3AA"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копия документа, подтверждающего право оперативного управления зданием (помещением) дома культуры.</w:t>
      </w:r>
    </w:p>
    <w:p w14:paraId="244698AF"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Заключение соглашения осуществляется в государственной интегрированной информационной системе управления общественными финансами "Электронный бюджет".</w:t>
      </w:r>
    </w:p>
    <w:p w14:paraId="435C48F1"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Соглашение заключается в срок не позднее 30 рабочих дней с момента принятия постановления Правительства области об утверждении распределения субсидии между муниципальными образованиями области.</w:t>
      </w:r>
    </w:p>
    <w:p w14:paraId="46671773"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10. Результатом использования субсидии является количество муниципальных учреждений культурно-досугового типа в населенных пунктах с числом жителей до 50 тысяч человек, в которых реализованы мероприятия по развитию и укреплению материально-технической базы.</w:t>
      </w:r>
    </w:p>
    <w:p w14:paraId="7BFB5EB5"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Плановое значение результата использования субсидии устанавливается соглашением.</w:t>
      </w:r>
    </w:p>
    <w:p w14:paraId="756D2DFA"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7" w:name="sub_11211"/>
      <w:r w:rsidRPr="00895EF9">
        <w:rPr>
          <w:rFonts w:ascii="Times New Roman" w:eastAsiaTheme="minorEastAsia" w:hAnsi="Times New Roman" w:cs="Times New Roman"/>
          <w:sz w:val="28"/>
          <w:szCs w:val="28"/>
          <w:lang w:eastAsia="ru-RU"/>
        </w:rPr>
        <w:t xml:space="preserve">11. Оценка результативности и эффективности использования субсидии производится </w:t>
      </w:r>
      <w:r w:rsidR="00834809" w:rsidRPr="00895EF9">
        <w:rPr>
          <w:rFonts w:ascii="Times New Roman" w:eastAsiaTheme="minorEastAsia" w:hAnsi="Times New Roman" w:cs="Times New Roman"/>
          <w:sz w:val="28"/>
          <w:szCs w:val="28"/>
          <w:lang w:eastAsia="ru-RU"/>
        </w:rPr>
        <w:t>министерством</w:t>
      </w:r>
      <w:r w:rsidRPr="00895EF9">
        <w:rPr>
          <w:rFonts w:ascii="Times New Roman" w:eastAsiaTheme="minorEastAsia" w:hAnsi="Times New Roman" w:cs="Times New Roman"/>
          <w:sz w:val="28"/>
          <w:szCs w:val="28"/>
          <w:lang w:eastAsia="ru-RU"/>
        </w:rPr>
        <w:t xml:space="preserve"> по итогам года на основании отчетных данных, представляемых в соответствии с пунктом 1</w:t>
      </w:r>
      <w:r w:rsidR="005B297E" w:rsidRPr="00895EF9">
        <w:rPr>
          <w:rFonts w:ascii="Times New Roman" w:eastAsiaTheme="minorEastAsia" w:hAnsi="Times New Roman" w:cs="Times New Roman"/>
          <w:sz w:val="28"/>
          <w:szCs w:val="28"/>
          <w:lang w:eastAsia="ru-RU"/>
        </w:rPr>
        <w:t>2</w:t>
      </w:r>
      <w:r w:rsidRPr="00895EF9">
        <w:rPr>
          <w:rFonts w:ascii="Times New Roman" w:eastAsiaTheme="minorEastAsia" w:hAnsi="Times New Roman" w:cs="Times New Roman"/>
          <w:sz w:val="28"/>
          <w:szCs w:val="28"/>
          <w:lang w:eastAsia="ru-RU"/>
        </w:rPr>
        <w:t xml:space="preserve"> Порядка, путем установления степени достижения ожидаемых результатов.</w:t>
      </w:r>
    </w:p>
    <w:p w14:paraId="7889C322"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8" w:name="sub_112111"/>
      <w:bookmarkEnd w:id="17"/>
      <w:r w:rsidRPr="00895EF9">
        <w:rPr>
          <w:rFonts w:ascii="Times New Roman" w:eastAsiaTheme="minorEastAsia" w:hAnsi="Times New Roman" w:cs="Times New Roman"/>
          <w:sz w:val="28"/>
          <w:szCs w:val="28"/>
          <w:lang w:eastAsia="ru-RU"/>
        </w:rPr>
        <w:t>11.1. Результативность использования субсидии (R) рассчитывается по следующей формуле:</w:t>
      </w:r>
    </w:p>
    <w:bookmarkEnd w:id="18"/>
    <w:p w14:paraId="580FDE2B"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14:paraId="73CB0A55"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R = </w:t>
      </w:r>
      <w:proofErr w:type="spellStart"/>
      <w:r w:rsidRPr="00895EF9">
        <w:rPr>
          <w:rFonts w:ascii="Times New Roman" w:eastAsiaTheme="minorEastAsia" w:hAnsi="Times New Roman" w:cs="Times New Roman"/>
          <w:sz w:val="28"/>
          <w:szCs w:val="28"/>
          <w:lang w:eastAsia="ru-RU"/>
        </w:rPr>
        <w:t>Rf</w:t>
      </w:r>
      <w:proofErr w:type="spellEnd"/>
      <w:r w:rsidRPr="00895EF9">
        <w:rPr>
          <w:rFonts w:ascii="Times New Roman" w:eastAsiaTheme="minorEastAsia" w:hAnsi="Times New Roman" w:cs="Times New Roman"/>
          <w:sz w:val="28"/>
          <w:szCs w:val="28"/>
          <w:lang w:eastAsia="ru-RU"/>
        </w:rPr>
        <w:t xml:space="preserve"> / </w:t>
      </w:r>
      <w:proofErr w:type="spellStart"/>
      <w:r w:rsidRPr="00895EF9">
        <w:rPr>
          <w:rFonts w:ascii="Times New Roman" w:eastAsiaTheme="minorEastAsia" w:hAnsi="Times New Roman" w:cs="Times New Roman"/>
          <w:sz w:val="28"/>
          <w:szCs w:val="28"/>
          <w:lang w:eastAsia="ru-RU"/>
        </w:rPr>
        <w:t>Rp</w:t>
      </w:r>
      <w:proofErr w:type="spellEnd"/>
      <w:r w:rsidRPr="00895EF9">
        <w:rPr>
          <w:rFonts w:ascii="Times New Roman" w:eastAsiaTheme="minorEastAsia" w:hAnsi="Times New Roman" w:cs="Times New Roman"/>
          <w:sz w:val="28"/>
          <w:szCs w:val="28"/>
          <w:lang w:eastAsia="ru-RU"/>
        </w:rPr>
        <w:t>,</w:t>
      </w:r>
    </w:p>
    <w:p w14:paraId="4F58629A"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где:</w:t>
      </w:r>
    </w:p>
    <w:p w14:paraId="0CCB9460"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895EF9">
        <w:rPr>
          <w:rFonts w:ascii="Times New Roman" w:eastAsiaTheme="minorEastAsia" w:hAnsi="Times New Roman" w:cs="Times New Roman"/>
          <w:sz w:val="28"/>
          <w:szCs w:val="28"/>
          <w:lang w:eastAsia="ru-RU"/>
        </w:rPr>
        <w:t>Rf</w:t>
      </w:r>
      <w:proofErr w:type="spellEnd"/>
      <w:r w:rsidRPr="00895EF9">
        <w:rPr>
          <w:rFonts w:ascii="Times New Roman" w:eastAsiaTheme="minorEastAsia" w:hAnsi="Times New Roman" w:cs="Times New Roman"/>
          <w:sz w:val="28"/>
          <w:szCs w:val="28"/>
          <w:lang w:eastAsia="ru-RU"/>
        </w:rPr>
        <w:t xml:space="preserve"> - фактическое значение результата использования субсидии;</w:t>
      </w:r>
    </w:p>
    <w:p w14:paraId="7907E5F6"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895EF9">
        <w:rPr>
          <w:rFonts w:ascii="Times New Roman" w:eastAsiaTheme="minorEastAsia" w:hAnsi="Times New Roman" w:cs="Times New Roman"/>
          <w:sz w:val="28"/>
          <w:szCs w:val="28"/>
          <w:lang w:eastAsia="ru-RU"/>
        </w:rPr>
        <w:t>Rp</w:t>
      </w:r>
      <w:proofErr w:type="spellEnd"/>
      <w:r w:rsidRPr="00895EF9">
        <w:rPr>
          <w:rFonts w:ascii="Times New Roman" w:eastAsiaTheme="minorEastAsia" w:hAnsi="Times New Roman" w:cs="Times New Roman"/>
          <w:sz w:val="28"/>
          <w:szCs w:val="28"/>
          <w:lang w:eastAsia="ru-RU"/>
        </w:rPr>
        <w:t xml:space="preserve"> - плановое значение результата использования субсидии.</w:t>
      </w:r>
    </w:p>
    <w:p w14:paraId="3F0E0C52"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При значении R ниже 1 результативность использования субсидии признается низкой. Если показатель R равен 1 или более 1, то результативность использования субсидии признается высокой.</w:t>
      </w:r>
    </w:p>
    <w:p w14:paraId="18FB8CAB"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9" w:name="sub_112112"/>
      <w:r w:rsidRPr="00895EF9">
        <w:rPr>
          <w:rFonts w:ascii="Times New Roman" w:eastAsiaTheme="minorEastAsia" w:hAnsi="Times New Roman" w:cs="Times New Roman"/>
          <w:sz w:val="28"/>
          <w:szCs w:val="28"/>
          <w:lang w:eastAsia="ru-RU"/>
        </w:rPr>
        <w:t>11.2. Эффективность использования субсидии (S) рассчитывается по следующей формуле:</w:t>
      </w:r>
    </w:p>
    <w:bookmarkEnd w:id="19"/>
    <w:p w14:paraId="05503EA9"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14:paraId="72809842"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S = R </w:t>
      </w:r>
      <w:r w:rsidRPr="00895EF9">
        <w:rPr>
          <w:rFonts w:ascii="Times New Roman" w:eastAsiaTheme="minorEastAsia" w:hAnsi="Times New Roman" w:cs="Times New Roman"/>
          <w:noProof/>
          <w:sz w:val="28"/>
          <w:szCs w:val="28"/>
          <w:lang w:eastAsia="ru-RU"/>
        </w:rPr>
        <w:drawing>
          <wp:inline distT="0" distB="0" distL="0" distR="0" wp14:anchorId="533A2438" wp14:editId="788C56AD">
            <wp:extent cx="109855" cy="21209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855" cy="212090"/>
                    </a:xfrm>
                    <a:prstGeom prst="rect">
                      <a:avLst/>
                    </a:prstGeom>
                    <a:noFill/>
                    <a:ln>
                      <a:noFill/>
                    </a:ln>
                  </pic:spPr>
                </pic:pic>
              </a:graphicData>
            </a:graphic>
          </wp:inline>
        </w:drawing>
      </w:r>
      <w:r w:rsidRPr="00895EF9">
        <w:rPr>
          <w:rFonts w:ascii="Times New Roman" w:eastAsiaTheme="minorEastAsia" w:hAnsi="Times New Roman" w:cs="Times New Roman"/>
          <w:sz w:val="28"/>
          <w:szCs w:val="28"/>
          <w:lang w:eastAsia="ru-RU"/>
        </w:rPr>
        <w:t xml:space="preserve"> P / F,</w:t>
      </w:r>
    </w:p>
    <w:p w14:paraId="4A5E0507"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где:</w:t>
      </w:r>
    </w:p>
    <w:p w14:paraId="13F3AA7F"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P - плановый объем бюджетных ассигнований, утвержденный в бюджете на финансирование мероприятия по обеспечению развития и укрепления материально-технической базы домов культуры в населенных пунктах с числом жителей до 50 тысяч человек;</w:t>
      </w:r>
    </w:p>
    <w:p w14:paraId="05E09285"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F - фактический объем финансирования расходов на мероприятие по обеспечению развития и укрепления материально-технической базы домов культуры в населенных пунктах с числом жителей до 50 тысяч человек.</w:t>
      </w:r>
    </w:p>
    <w:p w14:paraId="1361BDA1"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При значении S равном 1 или более 1 эффективность использования субсидии признается высокой.</w:t>
      </w:r>
    </w:p>
    <w:p w14:paraId="27B47DA4"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При значении S менее 1 эффективность использования субсидии признается низкой.</w:t>
      </w:r>
    </w:p>
    <w:p w14:paraId="5244C03D"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0" w:name="sub_11212"/>
      <w:r w:rsidRPr="00895EF9">
        <w:rPr>
          <w:rFonts w:ascii="Times New Roman" w:eastAsiaTheme="minorEastAsia" w:hAnsi="Times New Roman" w:cs="Times New Roman"/>
          <w:sz w:val="28"/>
          <w:szCs w:val="28"/>
          <w:lang w:eastAsia="ru-RU"/>
        </w:rPr>
        <w:t>12. Органы местного самоуправления муниципальных образований области представляют отчеты:</w:t>
      </w:r>
    </w:p>
    <w:bookmarkEnd w:id="20"/>
    <w:p w14:paraId="328FBED3"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12.1. В государственной интегрированной информационной системе управления общественными финансами "Электронный бюджет":</w:t>
      </w:r>
    </w:p>
    <w:p w14:paraId="4F987640"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1" w:name="sub_1121212"/>
      <w:r w:rsidRPr="00895EF9">
        <w:rPr>
          <w:rFonts w:ascii="Times New Roman" w:eastAsiaTheme="minorEastAsia" w:hAnsi="Times New Roman" w:cs="Times New Roman"/>
          <w:sz w:val="28"/>
          <w:szCs w:val="28"/>
          <w:lang w:eastAsia="ru-RU"/>
        </w:rPr>
        <w:t>- отчет о расходах бюджета, в целях софинансирования которых предоставляется субсидия, по форме согласно приложению к соглашению, являющемуся неотъемлемой частью соглашения, не позднее 10 января года, следующего за годом предоставления субсидии;</w:t>
      </w:r>
    </w:p>
    <w:p w14:paraId="26FD47AC"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2" w:name="sub_1121213"/>
      <w:bookmarkEnd w:id="21"/>
      <w:r w:rsidRPr="00895EF9">
        <w:rPr>
          <w:rFonts w:ascii="Times New Roman" w:eastAsiaTheme="minorEastAsia" w:hAnsi="Times New Roman" w:cs="Times New Roman"/>
          <w:sz w:val="28"/>
          <w:szCs w:val="28"/>
          <w:lang w:eastAsia="ru-RU"/>
        </w:rPr>
        <w:t>- отчет о достижении значений результата использования субсидии по форме согласно приложению к соглашению, являющемуся неотъемлемой частью соглашения, не позднее 10-го числа месяца, следующего за кварталом, в котором была получена субсидия.</w:t>
      </w:r>
    </w:p>
    <w:bookmarkEnd w:id="22"/>
    <w:p w14:paraId="5DB363D4"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В случае невозможности представления отчетов в государственной интегрированной информационной системе управления общественными финансами "Электронный бюджет" отчеты по форме согласно приложению к соглашению, являющемуся неотъемлемой частью соглашению, представляются на бумажном носителе.</w:t>
      </w:r>
    </w:p>
    <w:p w14:paraId="4609ADC2" w14:textId="77777777" w:rsidR="0095421E" w:rsidRPr="00895EF9" w:rsidRDefault="005B297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3" w:name="sub_1226"/>
      <w:r w:rsidRPr="00895EF9">
        <w:rPr>
          <w:rFonts w:ascii="Times New Roman" w:eastAsiaTheme="minorEastAsia" w:hAnsi="Times New Roman" w:cs="Times New Roman"/>
          <w:sz w:val="28"/>
          <w:szCs w:val="28"/>
          <w:lang w:eastAsia="ru-RU"/>
        </w:rPr>
        <w:t xml:space="preserve">12.2. </w:t>
      </w:r>
      <w:r w:rsidR="00533221" w:rsidRPr="00895EF9">
        <w:rPr>
          <w:rFonts w:ascii="Times New Roman" w:eastAsiaTheme="minorEastAsia" w:hAnsi="Times New Roman" w:cs="Times New Roman"/>
          <w:sz w:val="28"/>
          <w:szCs w:val="28"/>
          <w:lang w:eastAsia="ru-RU"/>
        </w:rPr>
        <w:t>Министерство</w:t>
      </w:r>
      <w:r w:rsidR="0095421E" w:rsidRPr="00895EF9">
        <w:rPr>
          <w:rFonts w:ascii="Times New Roman" w:eastAsiaTheme="minorEastAsia" w:hAnsi="Times New Roman" w:cs="Times New Roman"/>
          <w:sz w:val="28"/>
          <w:szCs w:val="28"/>
          <w:lang w:eastAsia="ru-RU"/>
        </w:rPr>
        <w:t xml:space="preserve">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w:t>
      </w:r>
    </w:p>
    <w:bookmarkEnd w:id="23"/>
    <w:p w14:paraId="7C5BBAF9"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12.3. В </w:t>
      </w:r>
      <w:r w:rsidR="00533221" w:rsidRPr="00895EF9">
        <w:rPr>
          <w:rFonts w:ascii="Times New Roman" w:eastAsiaTheme="minorEastAsia" w:hAnsi="Times New Roman" w:cs="Times New Roman"/>
          <w:sz w:val="28"/>
          <w:szCs w:val="28"/>
          <w:lang w:eastAsia="ru-RU"/>
        </w:rPr>
        <w:t>министерство</w:t>
      </w:r>
      <w:r w:rsidRPr="00895EF9">
        <w:rPr>
          <w:rFonts w:ascii="Times New Roman" w:eastAsiaTheme="minorEastAsia" w:hAnsi="Times New Roman" w:cs="Times New Roman"/>
          <w:sz w:val="28"/>
          <w:szCs w:val="28"/>
          <w:lang w:eastAsia="ru-RU"/>
        </w:rPr>
        <w:t xml:space="preserve"> (на бумажном носителе):</w:t>
      </w:r>
    </w:p>
    <w:p w14:paraId="6620D7F1"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 отчет об использовании субсидии по форме, утверждаемой ежегодно приказом </w:t>
      </w:r>
      <w:r w:rsidR="00533221" w:rsidRPr="00895EF9">
        <w:rPr>
          <w:rFonts w:ascii="Times New Roman" w:eastAsiaTheme="minorEastAsia" w:hAnsi="Times New Roman" w:cs="Times New Roman"/>
          <w:sz w:val="28"/>
          <w:szCs w:val="28"/>
          <w:lang w:eastAsia="ru-RU"/>
        </w:rPr>
        <w:t>министерств</w:t>
      </w:r>
      <w:r w:rsidRPr="00895EF9">
        <w:rPr>
          <w:rFonts w:ascii="Times New Roman" w:eastAsiaTheme="minorEastAsia" w:hAnsi="Times New Roman" w:cs="Times New Roman"/>
          <w:sz w:val="28"/>
          <w:szCs w:val="28"/>
          <w:lang w:eastAsia="ru-RU"/>
        </w:rPr>
        <w:t>а, до 5-го числа месяца, следующего за кварталом, в котором была получена субсидия (нарастающим итогом), начиная с квартала предоставления субсидии;</w:t>
      </w:r>
    </w:p>
    <w:p w14:paraId="15093190"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 отчет об использовании субсидии по форме, утверждаемой ежегодно приказом </w:t>
      </w:r>
      <w:r w:rsidR="00533221" w:rsidRPr="00895EF9">
        <w:rPr>
          <w:rFonts w:ascii="Times New Roman" w:eastAsiaTheme="minorEastAsia" w:hAnsi="Times New Roman" w:cs="Times New Roman"/>
          <w:sz w:val="28"/>
          <w:szCs w:val="28"/>
          <w:lang w:eastAsia="ru-RU"/>
        </w:rPr>
        <w:t>министерства</w:t>
      </w:r>
      <w:r w:rsidRPr="00895EF9">
        <w:rPr>
          <w:rFonts w:ascii="Times New Roman" w:eastAsiaTheme="minorEastAsia" w:hAnsi="Times New Roman" w:cs="Times New Roman"/>
          <w:sz w:val="28"/>
          <w:szCs w:val="28"/>
          <w:lang w:eastAsia="ru-RU"/>
        </w:rPr>
        <w:t>, до 25 декабря года, в котором была получена субсидия.</w:t>
      </w:r>
    </w:p>
    <w:p w14:paraId="1CBF2234"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13. Перечисление субсидии муниципальному образованию области - получателю субсидии осуществляется на основании соглашения в соответствии с заявкой на перечисление субсидии в пределах кассового плана областного </w:t>
      </w:r>
      <w:r w:rsidRPr="00895EF9">
        <w:rPr>
          <w:rFonts w:ascii="Times New Roman" w:eastAsiaTheme="minorEastAsia" w:hAnsi="Times New Roman" w:cs="Times New Roman"/>
          <w:sz w:val="28"/>
          <w:szCs w:val="28"/>
          <w:lang w:eastAsia="ru-RU"/>
        </w:rPr>
        <w:lastRenderedPageBreak/>
        <w:t>бюджета, утвержденного на соответствующий квартал, при наличии представленных получателем субсидии копий платежных поручений об осуществлении дополнительного софинансирования из местного бюджета и муниципальных контрактов (договоров) на обеспечение развития и укрепления материально-технической базы домов культуры (и их филиалов), расположенных в населенных пунктах с числом жителей до 50 тысяч человек, на единый счет местного бюджета, открытый финансовому органу муниципального образования в Управлении Федерального казначейства по Ярославской области.</w:t>
      </w:r>
    </w:p>
    <w:p w14:paraId="6B8FE3E7"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4" w:name="sub_11215"/>
      <w:r w:rsidRPr="00895EF9">
        <w:rPr>
          <w:rFonts w:ascii="Times New Roman" w:eastAsiaTheme="minorEastAsia" w:hAnsi="Times New Roman" w:cs="Times New Roman"/>
          <w:sz w:val="28"/>
          <w:szCs w:val="28"/>
          <w:lang w:eastAsia="ru-RU"/>
        </w:rPr>
        <w:t xml:space="preserve">15.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w:t>
      </w:r>
      <w:hyperlink r:id="rId13" w:history="1">
        <w:r w:rsidRPr="00895EF9">
          <w:rPr>
            <w:rFonts w:ascii="Times New Roman" w:eastAsiaTheme="minorEastAsia" w:hAnsi="Times New Roman" w:cs="Times New Roman"/>
            <w:sz w:val="28"/>
            <w:szCs w:val="28"/>
            <w:lang w:eastAsia="ru-RU"/>
          </w:rPr>
          <w:t>постановлением</w:t>
        </w:r>
      </w:hyperlink>
      <w:r w:rsidRPr="00895EF9">
        <w:rPr>
          <w:rFonts w:ascii="Times New Roman" w:eastAsiaTheme="minorEastAsia" w:hAnsi="Times New Roman" w:cs="Times New Roman"/>
          <w:sz w:val="28"/>
          <w:szCs w:val="28"/>
          <w:lang w:eastAsia="ru-RU"/>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w:t>
      </w:r>
      <w:r w:rsidR="00455BC8" w:rsidRPr="00895EF9">
        <w:rPr>
          <w:rFonts w:ascii="Times New Roman" w:eastAsiaTheme="minorEastAsia" w:hAnsi="Times New Roman" w:cs="Times New Roman"/>
          <w:sz w:val="28"/>
          <w:szCs w:val="28"/>
          <w:lang w:eastAsia="ru-RU"/>
        </w:rPr>
        <w:t>министерством</w:t>
      </w:r>
      <w:r w:rsidRPr="00895EF9">
        <w:rPr>
          <w:rFonts w:ascii="Times New Roman" w:eastAsiaTheme="minorEastAsia" w:hAnsi="Times New Roman" w:cs="Times New Roman"/>
          <w:sz w:val="28"/>
          <w:szCs w:val="28"/>
          <w:lang w:eastAsia="ru-RU"/>
        </w:rPr>
        <w:t xml:space="preserve"> финансов Ярославской области.</w:t>
      </w:r>
    </w:p>
    <w:p w14:paraId="0A270BE8"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5" w:name="sub_11216"/>
      <w:bookmarkEnd w:id="24"/>
      <w:r w:rsidRPr="00895EF9">
        <w:rPr>
          <w:rFonts w:ascii="Times New Roman" w:eastAsiaTheme="minorEastAsia" w:hAnsi="Times New Roman" w:cs="Times New Roman"/>
          <w:sz w:val="28"/>
          <w:szCs w:val="28"/>
          <w:lang w:eastAsia="ru-RU"/>
        </w:rPr>
        <w:t xml:space="preserve">16.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указанным в </w:t>
      </w:r>
      <w:hyperlink w:anchor="sub_11215" w:history="1">
        <w:r w:rsidRPr="00895EF9">
          <w:rPr>
            <w:rFonts w:ascii="Times New Roman" w:eastAsiaTheme="minorEastAsia" w:hAnsi="Times New Roman" w:cs="Times New Roman"/>
            <w:sz w:val="28"/>
            <w:szCs w:val="28"/>
            <w:lang w:eastAsia="ru-RU"/>
          </w:rPr>
          <w:t>пункте 15</w:t>
        </w:r>
      </w:hyperlink>
      <w:r w:rsidRPr="00895EF9">
        <w:rPr>
          <w:rFonts w:ascii="Times New Roman" w:eastAsiaTheme="minorEastAsia" w:hAnsi="Times New Roman" w:cs="Times New Roman"/>
          <w:sz w:val="28"/>
          <w:szCs w:val="28"/>
          <w:lang w:eastAsia="ru-RU"/>
        </w:rPr>
        <w:t xml:space="preserve"> Порядка постановлением Правительства области.</w:t>
      </w:r>
    </w:p>
    <w:bookmarkEnd w:id="25"/>
    <w:p w14:paraId="170087D8"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17.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10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14" w:history="1">
        <w:r w:rsidRPr="00895EF9">
          <w:rPr>
            <w:rFonts w:ascii="Times New Roman" w:eastAsiaTheme="minorEastAsia" w:hAnsi="Times New Roman" w:cs="Times New Roman"/>
            <w:sz w:val="28"/>
            <w:szCs w:val="28"/>
            <w:lang w:eastAsia="ru-RU"/>
          </w:rPr>
          <w:t>пунктом 5.1 раздела 5</w:t>
        </w:r>
      </w:hyperlink>
      <w:r w:rsidRPr="00895EF9">
        <w:rPr>
          <w:rFonts w:ascii="Times New Roman" w:eastAsiaTheme="minorEastAsia"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15" w:history="1">
        <w:r w:rsidRPr="00895EF9">
          <w:rPr>
            <w:rFonts w:ascii="Times New Roman" w:eastAsiaTheme="minorEastAsia" w:hAnsi="Times New Roman" w:cs="Times New Roman"/>
            <w:sz w:val="28"/>
            <w:szCs w:val="28"/>
            <w:lang w:eastAsia="ru-RU"/>
          </w:rPr>
          <w:t>постановлением</w:t>
        </w:r>
      </w:hyperlink>
      <w:r w:rsidRPr="00895EF9">
        <w:rPr>
          <w:rFonts w:ascii="Times New Roman" w:eastAsiaTheme="minorEastAsia" w:hAnsi="Times New Roman" w:cs="Times New Roman"/>
          <w:sz w:val="28"/>
          <w:szCs w:val="28"/>
          <w:lang w:eastAsia="ru-RU"/>
        </w:rPr>
        <w:t xml:space="preserve"> Правительства области от 17.07.2020 N 605-п.</w:t>
      </w:r>
    </w:p>
    <w:p w14:paraId="0A6824AA"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16" w:history="1">
        <w:r w:rsidRPr="00895EF9">
          <w:rPr>
            <w:rFonts w:ascii="Times New Roman" w:eastAsiaTheme="minorEastAsia" w:hAnsi="Times New Roman" w:cs="Times New Roman"/>
            <w:sz w:val="28"/>
            <w:szCs w:val="28"/>
            <w:lang w:eastAsia="ru-RU"/>
          </w:rPr>
          <w:t>пунктом 5.2 раздела 5</w:t>
        </w:r>
      </w:hyperlink>
      <w:r w:rsidRPr="00895EF9">
        <w:rPr>
          <w:rFonts w:ascii="Times New Roman" w:eastAsiaTheme="minorEastAsia"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17" w:history="1">
        <w:r w:rsidRPr="00895EF9">
          <w:rPr>
            <w:rFonts w:ascii="Times New Roman" w:eastAsiaTheme="minorEastAsia" w:hAnsi="Times New Roman" w:cs="Times New Roman"/>
            <w:sz w:val="28"/>
            <w:szCs w:val="28"/>
            <w:lang w:eastAsia="ru-RU"/>
          </w:rPr>
          <w:t>постановлением</w:t>
        </w:r>
      </w:hyperlink>
      <w:r w:rsidRPr="00895EF9">
        <w:rPr>
          <w:rFonts w:ascii="Times New Roman" w:eastAsiaTheme="minorEastAsia" w:hAnsi="Times New Roman" w:cs="Times New Roman"/>
          <w:sz w:val="28"/>
          <w:szCs w:val="28"/>
          <w:lang w:eastAsia="ru-RU"/>
        </w:rPr>
        <w:t xml:space="preserve"> Правительства области от 17.07.2020 N 605-п.</w:t>
      </w:r>
    </w:p>
    <w:p w14:paraId="58535444"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895EF9">
        <w:rPr>
          <w:rFonts w:ascii="Times New Roman" w:eastAsiaTheme="minorEastAsia" w:hAnsi="Times New Roman" w:cs="Times New Roman"/>
          <w:sz w:val="28"/>
          <w:szCs w:val="28"/>
          <w:lang w:eastAsia="ru-RU"/>
        </w:rPr>
        <w:t xml:space="preserve">При выявлении случаев, указанных в </w:t>
      </w:r>
      <w:hyperlink w:anchor="sub_11217" w:history="1">
        <w:r w:rsidRPr="00895EF9">
          <w:rPr>
            <w:rFonts w:ascii="Times New Roman" w:eastAsiaTheme="minorEastAsia" w:hAnsi="Times New Roman" w:cs="Times New Roman"/>
            <w:sz w:val="28"/>
            <w:szCs w:val="28"/>
            <w:lang w:eastAsia="ru-RU"/>
          </w:rPr>
          <w:t>абзаце первом</w:t>
        </w:r>
      </w:hyperlink>
      <w:r w:rsidRPr="00895EF9">
        <w:rPr>
          <w:rFonts w:ascii="Times New Roman" w:eastAsiaTheme="minorEastAsia" w:hAnsi="Times New Roman" w:cs="Times New Roman"/>
          <w:sz w:val="28"/>
          <w:szCs w:val="28"/>
          <w:lang w:eastAsia="ru-RU"/>
        </w:rPr>
        <w:t xml:space="preserve"> настоящего пункта, в срок не позднее 15 марта текущего финансового года </w:t>
      </w:r>
      <w:r w:rsidR="00F340FE" w:rsidRPr="00895EF9">
        <w:rPr>
          <w:rFonts w:ascii="Times New Roman" w:eastAsiaTheme="minorEastAsia" w:hAnsi="Times New Roman" w:cs="Times New Roman"/>
          <w:sz w:val="28"/>
          <w:szCs w:val="28"/>
          <w:lang w:eastAsia="ru-RU"/>
        </w:rPr>
        <w:t>министерство</w:t>
      </w:r>
      <w:r w:rsidRPr="00895EF9">
        <w:rPr>
          <w:rFonts w:ascii="Times New Roman" w:eastAsiaTheme="minorEastAsia" w:hAnsi="Times New Roman" w:cs="Times New Roman"/>
          <w:sz w:val="28"/>
          <w:szCs w:val="28"/>
          <w:lang w:eastAsia="ru-RU"/>
        </w:rPr>
        <w:t xml:space="preserve"> направляет в адрес соответствующего муниципального образ</w:t>
      </w:r>
      <w:r w:rsidR="00F340FE" w:rsidRPr="00895EF9">
        <w:rPr>
          <w:rFonts w:ascii="Times New Roman" w:eastAsiaTheme="minorEastAsia" w:hAnsi="Times New Roman" w:cs="Times New Roman"/>
          <w:sz w:val="28"/>
          <w:szCs w:val="28"/>
          <w:lang w:eastAsia="ru-RU"/>
        </w:rPr>
        <w:t>ования области согласованное с министерством</w:t>
      </w:r>
      <w:r w:rsidRPr="00895EF9">
        <w:rPr>
          <w:rFonts w:ascii="Times New Roman" w:eastAsiaTheme="minorEastAsia" w:hAnsi="Times New Roman" w:cs="Times New Roman"/>
          <w:sz w:val="28"/>
          <w:szCs w:val="28"/>
          <w:lang w:eastAsia="ru-RU"/>
        </w:rPr>
        <w:t xml:space="preserve"> финансов Ярославской области требование о возврате средств </w:t>
      </w:r>
      <w:r w:rsidRPr="00895EF9">
        <w:rPr>
          <w:rFonts w:ascii="Times New Roman" w:eastAsiaTheme="minorEastAsia" w:hAnsi="Times New Roman" w:cs="Times New Roman"/>
          <w:sz w:val="28"/>
          <w:szCs w:val="28"/>
          <w:lang w:eastAsia="ru-RU"/>
        </w:rPr>
        <w:lastRenderedPageBreak/>
        <w:t>местного бюджета в доход областного бюджета в срок до 01 апреля текущего финансового года.</w:t>
      </w:r>
    </w:p>
    <w:p w14:paraId="0FD48BA0"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6" w:name="sub_11218"/>
      <w:r w:rsidRPr="00895EF9">
        <w:rPr>
          <w:rFonts w:ascii="Times New Roman" w:eastAsiaTheme="minorEastAsia" w:hAnsi="Times New Roman" w:cs="Times New Roman"/>
          <w:sz w:val="28"/>
          <w:szCs w:val="28"/>
          <w:lang w:eastAsia="ru-RU"/>
        </w:rPr>
        <w:t xml:space="preserve">18. В случае увеличения или уменьшения размера субсидии, предоставляемой из федерального и областного бюджетов, после проведенного конкурсного отбора размер субсидии муниципальным образованиям области, получающим субсидию в соответствии с результатами конкурсного отбора, пересчитывается по формуле, указанной в </w:t>
      </w:r>
      <w:hyperlink w:anchor="sub_11206" w:history="1">
        <w:r w:rsidRPr="00895EF9">
          <w:rPr>
            <w:rFonts w:ascii="Times New Roman" w:eastAsiaTheme="minorEastAsia" w:hAnsi="Times New Roman" w:cs="Times New Roman"/>
            <w:sz w:val="28"/>
            <w:szCs w:val="28"/>
            <w:lang w:eastAsia="ru-RU"/>
          </w:rPr>
          <w:t>пункте 6</w:t>
        </w:r>
      </w:hyperlink>
      <w:r w:rsidRPr="00895EF9">
        <w:rPr>
          <w:rFonts w:ascii="Times New Roman" w:eastAsiaTheme="minorEastAsia" w:hAnsi="Times New Roman" w:cs="Times New Roman"/>
          <w:sz w:val="28"/>
          <w:szCs w:val="28"/>
          <w:lang w:eastAsia="ru-RU"/>
        </w:rPr>
        <w:t xml:space="preserve"> Порядка. В случае увеличения размера субсидии пересчет производится только при условии подтверждения муниципальным образованием области потребности в дополнительных средствах.</w:t>
      </w:r>
    </w:p>
    <w:p w14:paraId="67FD2136"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7" w:name="sub_11219"/>
      <w:bookmarkEnd w:id="26"/>
      <w:r w:rsidRPr="00895EF9">
        <w:rPr>
          <w:rFonts w:ascii="Times New Roman" w:eastAsiaTheme="minorEastAsia" w:hAnsi="Times New Roman" w:cs="Times New Roman"/>
          <w:sz w:val="28"/>
          <w:szCs w:val="28"/>
          <w:lang w:eastAsia="ru-RU"/>
        </w:rPr>
        <w:t xml:space="preserve">19. Субсидия в случае ее нецелевого использования подлежит взысканию в доход областного бюджета в соответствии с </w:t>
      </w:r>
      <w:hyperlink r:id="rId18" w:history="1">
        <w:r w:rsidRPr="00895EF9">
          <w:rPr>
            <w:rFonts w:ascii="Times New Roman" w:eastAsiaTheme="minorEastAsia" w:hAnsi="Times New Roman" w:cs="Times New Roman"/>
            <w:sz w:val="28"/>
            <w:szCs w:val="28"/>
            <w:lang w:eastAsia="ru-RU"/>
          </w:rPr>
          <w:t>бюджетным законодательством</w:t>
        </w:r>
      </w:hyperlink>
      <w:r w:rsidRPr="00895EF9">
        <w:rPr>
          <w:rFonts w:ascii="Times New Roman" w:eastAsiaTheme="minorEastAsia" w:hAnsi="Times New Roman" w:cs="Times New Roman"/>
          <w:sz w:val="28"/>
          <w:szCs w:val="28"/>
          <w:lang w:eastAsia="ru-RU"/>
        </w:rPr>
        <w:t xml:space="preserve"> Российской Федерации.</w:t>
      </w:r>
    </w:p>
    <w:p w14:paraId="74EFF546"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8" w:name="sub_11220"/>
      <w:bookmarkEnd w:id="27"/>
      <w:r w:rsidRPr="00895EF9">
        <w:rPr>
          <w:rFonts w:ascii="Times New Roman" w:eastAsiaTheme="minorEastAsia" w:hAnsi="Times New Roman" w:cs="Times New Roman"/>
          <w:sz w:val="28"/>
          <w:szCs w:val="28"/>
          <w:lang w:eastAsia="ru-RU"/>
        </w:rPr>
        <w:t>20.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p w14:paraId="34A16468" w14:textId="77777777" w:rsidR="0095421E" w:rsidRPr="00895EF9" w:rsidRDefault="0095421E" w:rsidP="00895EF9">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9" w:name="sub_11221"/>
      <w:bookmarkEnd w:id="28"/>
      <w:r w:rsidRPr="00895EF9">
        <w:rPr>
          <w:rFonts w:ascii="Times New Roman" w:eastAsiaTheme="minorEastAsia" w:hAnsi="Times New Roman" w:cs="Times New Roman"/>
          <w:sz w:val="28"/>
          <w:szCs w:val="28"/>
          <w:lang w:eastAsia="ru-RU"/>
        </w:rPr>
        <w:t>21. Контроль за соблюдением муниципальным образованием области условий предоставления и расход</w:t>
      </w:r>
      <w:r w:rsidR="00813563" w:rsidRPr="00895EF9">
        <w:rPr>
          <w:rFonts w:ascii="Times New Roman" w:eastAsiaTheme="minorEastAsia" w:hAnsi="Times New Roman" w:cs="Times New Roman"/>
          <w:sz w:val="28"/>
          <w:szCs w:val="28"/>
          <w:lang w:eastAsia="ru-RU"/>
        </w:rPr>
        <w:t>ования субсидии осуществляется министерством</w:t>
      </w:r>
      <w:r w:rsidRPr="00895EF9">
        <w:rPr>
          <w:rFonts w:ascii="Times New Roman" w:eastAsiaTheme="minorEastAsia" w:hAnsi="Times New Roman" w:cs="Times New Roman"/>
          <w:sz w:val="28"/>
          <w:szCs w:val="28"/>
          <w:lang w:eastAsia="ru-RU"/>
        </w:rPr>
        <w:t xml:space="preserve"> и органами государственного финансового контроля Ярославской области.</w:t>
      </w:r>
    </w:p>
    <w:bookmarkEnd w:id="29"/>
    <w:p w14:paraId="2E95CBDD" w14:textId="77777777" w:rsidR="009A5EF9" w:rsidRPr="00895EF9" w:rsidRDefault="00895EF9" w:rsidP="00895EF9">
      <w:pPr>
        <w:contextualSpacing/>
        <w:rPr>
          <w:rFonts w:ascii="Times New Roman" w:hAnsi="Times New Roman" w:cs="Times New Roman"/>
          <w:sz w:val="28"/>
          <w:szCs w:val="28"/>
        </w:rPr>
      </w:pPr>
    </w:p>
    <w:p w14:paraId="43BAAE35" w14:textId="77777777" w:rsidR="00BE738F" w:rsidRPr="00895EF9" w:rsidRDefault="00BE738F" w:rsidP="00895EF9">
      <w:pPr>
        <w:contextualSpacing/>
        <w:rPr>
          <w:rFonts w:ascii="Times New Roman" w:hAnsi="Times New Roman" w:cs="Times New Roman"/>
          <w:sz w:val="28"/>
          <w:szCs w:val="28"/>
        </w:rPr>
      </w:pPr>
    </w:p>
    <w:p w14:paraId="6BBA07AF" w14:textId="77777777" w:rsidR="00BE738F" w:rsidRPr="00895EF9" w:rsidRDefault="00BE738F" w:rsidP="00895EF9">
      <w:pPr>
        <w:contextualSpacing/>
        <w:rPr>
          <w:rFonts w:ascii="Times New Roman" w:hAnsi="Times New Roman" w:cs="Times New Roman"/>
          <w:sz w:val="28"/>
          <w:szCs w:val="28"/>
        </w:rPr>
      </w:pPr>
    </w:p>
    <w:p w14:paraId="6DC0F561"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723E37C4"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69F5E8CE"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50ECB967"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7D8E512B"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6B33A376"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688A4F75"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1C9A201D"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186D0C76"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1BDF1F7F"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69C47017"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02164395"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3B5780C8"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07C84FE5"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67FB4F4E"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38F7D82C"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2F5E28FC"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085405E8"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5159A791"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3FF8CC67"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44B16071"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62DDCF9F"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3D6CB69E"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276C05DF"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3BE211CE"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0F7685C4" w14:textId="77777777" w:rsidR="00895EF9" w:rsidRDefault="00895EF9"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p>
    <w:p w14:paraId="5AC5BC02" w14:textId="6AD1D8C9" w:rsidR="00BE738F" w:rsidRPr="00895EF9" w:rsidRDefault="00BE738F" w:rsidP="00895EF9">
      <w:pPr>
        <w:autoSpaceDE w:val="0"/>
        <w:autoSpaceDN w:val="0"/>
        <w:adjustRightInd w:val="0"/>
        <w:spacing w:after="0" w:line="240" w:lineRule="auto"/>
        <w:ind w:firstLine="720"/>
        <w:contextualSpacing/>
        <w:jc w:val="right"/>
        <w:rPr>
          <w:rFonts w:ascii="Times New Roman" w:hAnsi="Times New Roman" w:cs="Times New Roman"/>
          <w:b/>
          <w:bCs/>
          <w:color w:val="26282F"/>
          <w:sz w:val="28"/>
          <w:szCs w:val="28"/>
        </w:rPr>
      </w:pPr>
      <w:r w:rsidRPr="00895EF9">
        <w:rPr>
          <w:rFonts w:ascii="Times New Roman" w:hAnsi="Times New Roman" w:cs="Times New Roman"/>
          <w:b/>
          <w:bCs/>
          <w:color w:val="26282F"/>
          <w:sz w:val="28"/>
          <w:szCs w:val="28"/>
        </w:rPr>
        <w:t>Приложение</w:t>
      </w:r>
      <w:r w:rsidRPr="00895EF9">
        <w:rPr>
          <w:rFonts w:ascii="Times New Roman" w:hAnsi="Times New Roman" w:cs="Times New Roman"/>
          <w:b/>
          <w:bCs/>
          <w:color w:val="26282F"/>
          <w:sz w:val="28"/>
          <w:szCs w:val="28"/>
        </w:rPr>
        <w:br/>
      </w:r>
      <w:r w:rsidRPr="00895EF9">
        <w:rPr>
          <w:rFonts w:ascii="Times New Roman" w:hAnsi="Times New Roman" w:cs="Times New Roman"/>
          <w:b/>
          <w:bCs/>
          <w:sz w:val="28"/>
          <w:szCs w:val="28"/>
        </w:rPr>
        <w:t xml:space="preserve"> к </w:t>
      </w:r>
      <w:hyperlink w:anchor="sub_1120" w:history="1">
        <w:r w:rsidRPr="00895EF9">
          <w:rPr>
            <w:rFonts w:ascii="Times New Roman" w:hAnsi="Times New Roman" w:cs="Times New Roman"/>
            <w:sz w:val="28"/>
            <w:szCs w:val="28"/>
          </w:rPr>
          <w:t>Порядку</w:t>
        </w:r>
      </w:hyperlink>
      <w:r w:rsidRPr="00895EF9">
        <w:rPr>
          <w:rFonts w:ascii="Times New Roman" w:hAnsi="Times New Roman" w:cs="Times New Roman"/>
          <w:b/>
          <w:bCs/>
          <w:sz w:val="28"/>
          <w:szCs w:val="28"/>
        </w:rPr>
        <w:t xml:space="preserve"> предоставления и распределения</w:t>
      </w:r>
      <w:r w:rsidRPr="00895EF9">
        <w:rPr>
          <w:rFonts w:ascii="Times New Roman" w:hAnsi="Times New Roman" w:cs="Times New Roman"/>
          <w:b/>
          <w:bCs/>
          <w:sz w:val="28"/>
          <w:szCs w:val="28"/>
        </w:rPr>
        <w:br/>
        <w:t xml:space="preserve"> субсидии на обеспечение развития и укрепления</w:t>
      </w:r>
      <w:r w:rsidRPr="00895EF9">
        <w:rPr>
          <w:rFonts w:ascii="Times New Roman" w:hAnsi="Times New Roman" w:cs="Times New Roman"/>
          <w:b/>
          <w:bCs/>
          <w:sz w:val="28"/>
          <w:szCs w:val="28"/>
        </w:rPr>
        <w:br/>
        <w:t xml:space="preserve"> материально-технической базы домов культуры</w:t>
      </w:r>
      <w:r w:rsidRPr="00895EF9">
        <w:rPr>
          <w:rFonts w:ascii="Times New Roman" w:hAnsi="Times New Roman" w:cs="Times New Roman"/>
          <w:b/>
          <w:bCs/>
          <w:sz w:val="28"/>
          <w:szCs w:val="28"/>
        </w:rPr>
        <w:br/>
        <w:t xml:space="preserve"> в населенных пунктах с числом</w:t>
      </w:r>
      <w:r w:rsidRPr="00895EF9">
        <w:rPr>
          <w:rFonts w:ascii="Times New Roman" w:hAnsi="Times New Roman" w:cs="Times New Roman"/>
          <w:b/>
          <w:bCs/>
          <w:sz w:val="28"/>
          <w:szCs w:val="28"/>
        </w:rPr>
        <w:br/>
        <w:t xml:space="preserve"> жителей до 50 тысяч человек</w:t>
      </w:r>
    </w:p>
    <w:p w14:paraId="6ECA873E"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p>
    <w:p w14:paraId="6AB352A7" w14:textId="77777777" w:rsidR="00BE738F" w:rsidRPr="00895EF9" w:rsidRDefault="00BE738F" w:rsidP="00895EF9">
      <w:pPr>
        <w:autoSpaceDE w:val="0"/>
        <w:autoSpaceDN w:val="0"/>
        <w:adjustRightInd w:val="0"/>
        <w:spacing w:before="108" w:after="108" w:line="240" w:lineRule="auto"/>
        <w:contextualSpacing/>
        <w:jc w:val="center"/>
        <w:outlineLvl w:val="0"/>
        <w:rPr>
          <w:rFonts w:ascii="Times New Roman" w:hAnsi="Times New Roman" w:cs="Times New Roman"/>
          <w:b/>
          <w:bCs/>
          <w:color w:val="26282F"/>
          <w:sz w:val="28"/>
          <w:szCs w:val="28"/>
        </w:rPr>
      </w:pPr>
      <w:r w:rsidRPr="00895EF9">
        <w:rPr>
          <w:rFonts w:ascii="Times New Roman" w:hAnsi="Times New Roman" w:cs="Times New Roman"/>
          <w:b/>
          <w:bCs/>
          <w:color w:val="26282F"/>
          <w:sz w:val="28"/>
          <w:szCs w:val="28"/>
        </w:rPr>
        <w:t>Положение о проведении конкурсного отбора домов культуры для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14:paraId="7C76B7B1"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p>
    <w:p w14:paraId="7171F822" w14:textId="77777777" w:rsidR="00BE738F" w:rsidRPr="00895EF9" w:rsidRDefault="00BE738F" w:rsidP="00895EF9">
      <w:pPr>
        <w:autoSpaceDE w:val="0"/>
        <w:autoSpaceDN w:val="0"/>
        <w:adjustRightInd w:val="0"/>
        <w:spacing w:before="108" w:after="108" w:line="240" w:lineRule="auto"/>
        <w:contextualSpacing/>
        <w:jc w:val="center"/>
        <w:outlineLvl w:val="0"/>
        <w:rPr>
          <w:rFonts w:ascii="Times New Roman" w:hAnsi="Times New Roman" w:cs="Times New Roman"/>
          <w:b/>
          <w:bCs/>
          <w:color w:val="26282F"/>
          <w:sz w:val="28"/>
          <w:szCs w:val="28"/>
        </w:rPr>
      </w:pPr>
      <w:bookmarkStart w:id="30" w:name="sub_112011"/>
      <w:r w:rsidRPr="00895EF9">
        <w:rPr>
          <w:rFonts w:ascii="Times New Roman" w:hAnsi="Times New Roman" w:cs="Times New Roman"/>
          <w:b/>
          <w:bCs/>
          <w:color w:val="26282F"/>
          <w:sz w:val="28"/>
          <w:szCs w:val="28"/>
        </w:rPr>
        <w:t>1. Общие положения</w:t>
      </w:r>
    </w:p>
    <w:p w14:paraId="5F5703A4"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31" w:name="sub_1120111"/>
      <w:bookmarkEnd w:id="30"/>
      <w:r w:rsidRPr="00895EF9">
        <w:rPr>
          <w:rFonts w:ascii="Times New Roman" w:hAnsi="Times New Roman" w:cs="Times New Roman"/>
          <w:sz w:val="28"/>
          <w:szCs w:val="28"/>
        </w:rPr>
        <w:t xml:space="preserve">1.1. Положение о проведении конкурсного отбора домов культуры для предоставления и распределения субсидии на обеспечение развития и укрепления материально-технической базы домов культуры в населенных пунктах с числом жителей до 50 тысяч человек (далее - Положение) определяет сроки и порядок проведения конкурсного отбора домов культуры для предоставления и распределения субсидии на обеспечение развития и </w:t>
      </w:r>
      <w:r w:rsidRPr="00895EF9">
        <w:rPr>
          <w:rFonts w:ascii="Times New Roman" w:hAnsi="Times New Roman" w:cs="Times New Roman"/>
          <w:sz w:val="28"/>
          <w:szCs w:val="28"/>
        </w:rPr>
        <w:lastRenderedPageBreak/>
        <w:t>укрепления материально-технической базы домов культуры в населенных пунктах с числом жителей до 50 тысяч человек (далее - конкурсный отбор), перечень документов, необходимых для участия в конкурсном отборе, критерии оценки домов культуры, порядок определения победителей конкурсного отбора и оформления его результатов.</w:t>
      </w:r>
    </w:p>
    <w:p w14:paraId="2833956D"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32" w:name="sub_1120112"/>
      <w:bookmarkEnd w:id="31"/>
      <w:r w:rsidRPr="00895EF9">
        <w:rPr>
          <w:rFonts w:ascii="Times New Roman" w:hAnsi="Times New Roman" w:cs="Times New Roman"/>
          <w:sz w:val="28"/>
          <w:szCs w:val="28"/>
        </w:rPr>
        <w:t>1.2. Организатором конкурсного отбора является министерство культуры Ярославской области (далее - министерство).</w:t>
      </w:r>
    </w:p>
    <w:bookmarkEnd w:id="32"/>
    <w:p w14:paraId="5DF8512F"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1.3. Конкурсный отбор проводится среди домов культуры Ярославской области (их филиалов) (далее - дома культуры). Правом выдвижения домов культуры от муниципального района или городского округа области обладают органы местного самоуправления муниципальных районов и городских округов области.</w:t>
      </w:r>
    </w:p>
    <w:p w14:paraId="1A4F6912"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p>
    <w:p w14:paraId="737E87B7" w14:textId="77777777" w:rsidR="00BE738F" w:rsidRPr="00895EF9" w:rsidRDefault="00BE738F" w:rsidP="00895EF9">
      <w:pPr>
        <w:autoSpaceDE w:val="0"/>
        <w:autoSpaceDN w:val="0"/>
        <w:adjustRightInd w:val="0"/>
        <w:spacing w:before="108" w:after="108" w:line="240" w:lineRule="auto"/>
        <w:contextualSpacing/>
        <w:jc w:val="center"/>
        <w:outlineLvl w:val="0"/>
        <w:rPr>
          <w:rFonts w:ascii="Times New Roman" w:hAnsi="Times New Roman" w:cs="Times New Roman"/>
          <w:b/>
          <w:bCs/>
          <w:sz w:val="28"/>
          <w:szCs w:val="28"/>
        </w:rPr>
      </w:pPr>
      <w:bookmarkStart w:id="33" w:name="sub_112012"/>
      <w:r w:rsidRPr="00895EF9">
        <w:rPr>
          <w:rFonts w:ascii="Times New Roman" w:hAnsi="Times New Roman" w:cs="Times New Roman"/>
          <w:b/>
          <w:bCs/>
          <w:sz w:val="28"/>
          <w:szCs w:val="28"/>
        </w:rPr>
        <w:t>2. Этапы проведения и критерии конкурсного отбора</w:t>
      </w:r>
    </w:p>
    <w:bookmarkEnd w:id="33"/>
    <w:p w14:paraId="58296FD0"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p>
    <w:p w14:paraId="48B373FA"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34" w:name="sub_1120121"/>
      <w:r w:rsidRPr="00895EF9">
        <w:rPr>
          <w:rFonts w:ascii="Times New Roman" w:hAnsi="Times New Roman" w:cs="Times New Roman"/>
          <w:sz w:val="28"/>
          <w:szCs w:val="28"/>
        </w:rPr>
        <w:t>2.1. Сроки проведения конкурсного отбора утверждаются приказом министерства. Объявление о конкурсном отборе размещается на официальном сайте министерства на портале органов государственной власти Ярославской области в информационно-телекоммуникационной сети "Интернет" (далее - сайт министерства).</w:t>
      </w:r>
    </w:p>
    <w:p w14:paraId="27750980"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35" w:name="sub_1120122"/>
      <w:bookmarkEnd w:id="34"/>
      <w:r w:rsidRPr="00895EF9">
        <w:rPr>
          <w:rFonts w:ascii="Times New Roman" w:hAnsi="Times New Roman" w:cs="Times New Roman"/>
          <w:sz w:val="28"/>
          <w:szCs w:val="28"/>
        </w:rPr>
        <w:t xml:space="preserve">2.2. Для участия в конкурсном отборе орган местного самоуправления муниципального района или городского округа области представляет в министерство заявку на участие в конкурсном отборе (далее - заявка) по форме согласно </w:t>
      </w:r>
      <w:hyperlink w:anchor="sub_112100" w:history="1">
        <w:r w:rsidRPr="00895EF9">
          <w:rPr>
            <w:rFonts w:ascii="Times New Roman" w:hAnsi="Times New Roman" w:cs="Times New Roman"/>
            <w:sz w:val="28"/>
            <w:szCs w:val="28"/>
          </w:rPr>
          <w:t>приложению</w:t>
        </w:r>
      </w:hyperlink>
      <w:r w:rsidRPr="00895EF9">
        <w:rPr>
          <w:rFonts w:ascii="Times New Roman" w:hAnsi="Times New Roman" w:cs="Times New Roman"/>
          <w:sz w:val="28"/>
          <w:szCs w:val="28"/>
        </w:rPr>
        <w:t xml:space="preserve"> к Положению в течение 15 календарных дней со дня размещения объявления о конкурсном отборе на сайте министерства.</w:t>
      </w:r>
    </w:p>
    <w:bookmarkEnd w:id="35"/>
    <w:p w14:paraId="4FFA3882"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Заявка в день поступления регистрируется в журнале приема заявок с указанием даты и времени приема, а также удостоверяется подписями сдавшего и принявшего заявку должностных лиц.</w:t>
      </w:r>
    </w:p>
    <w:p w14:paraId="4D56B83B"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Заявки, представленные в министерство после окончания срока их приема, к рассмотрению не принимаются.</w:t>
      </w:r>
    </w:p>
    <w:p w14:paraId="12E68395"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Этапы проведения конкурсного отбора:</w:t>
      </w:r>
    </w:p>
    <w:p w14:paraId="30529DEE"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в течение 5 рабочих дней с момента завершения приема заявок - комиссия по проведению конкурсного отбора (далее - конкурсная комиссия) рассматривает заявки, принимает решение о допуске муниципального района или городского округа области к конкурсному отбору или об отказе в допуске к конкурсному отбору и проводит заседание;</w:t>
      </w:r>
    </w:p>
    <w:p w14:paraId="6C819324"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в течение 3 рабочих дней с момента проведения заседания конкурсной комиссии - оформление протокола заседания конкурсной комиссии;</w:t>
      </w:r>
    </w:p>
    <w:p w14:paraId="41F6CA8F"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в течение 3 рабочих дней с даты оформления протокола заседания конкурсной комиссии - оформление приказа о списке домов культуры - победителей конкурсного отбора и размещение результатов конкурсного отбора на сайте министерства.</w:t>
      </w:r>
    </w:p>
    <w:p w14:paraId="33C59ACE"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2.3. Условия допуска дома культуры к конкурсному отбору:</w:t>
      </w:r>
    </w:p>
    <w:p w14:paraId="3ED095EC"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36" w:name="sub_11201232"/>
      <w:r w:rsidRPr="00895EF9">
        <w:rPr>
          <w:rFonts w:ascii="Times New Roman" w:hAnsi="Times New Roman" w:cs="Times New Roman"/>
          <w:sz w:val="28"/>
          <w:szCs w:val="28"/>
        </w:rPr>
        <w:lastRenderedPageBreak/>
        <w:t>- выполнение "в течение пяти лет, предшествующих году предоставления субсидии, и года предоставления субсидии мероприятий по капитальному и текущему ремонту муниципальных домов культуры за счет различных источников финансирования;</w:t>
      </w:r>
    </w:p>
    <w:bookmarkEnd w:id="36"/>
    <w:p w14:paraId="63144457"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xml:space="preserve">- отсутствие факта приобретения специализированного оборудования и мебели, указанных в </w:t>
      </w:r>
      <w:hyperlink w:anchor="sub_11203" w:history="1">
        <w:r w:rsidRPr="00895EF9">
          <w:rPr>
            <w:rFonts w:ascii="Times New Roman" w:hAnsi="Times New Roman" w:cs="Times New Roman"/>
            <w:sz w:val="28"/>
            <w:szCs w:val="28"/>
          </w:rPr>
          <w:t>пункте 3</w:t>
        </w:r>
      </w:hyperlink>
      <w:r w:rsidRPr="00895EF9">
        <w:rPr>
          <w:rFonts w:ascii="Times New Roman" w:hAnsi="Times New Roman" w:cs="Times New Roman"/>
          <w:sz w:val="28"/>
          <w:szCs w:val="28"/>
        </w:rPr>
        <w:t xml:space="preserve"> Порядка предоставления и распределения субсидии, для дома культуры, участвующего в конкурсном отборе, за счет средств федерального и областного бюджетов в течение трех лет, предшествующих году предоставления субсидии.</w:t>
      </w:r>
    </w:p>
    <w:p w14:paraId="1B8EB3FF"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Основаниями для отказа в допуске к конкурсному отбору являются:</w:t>
      </w:r>
    </w:p>
    <w:p w14:paraId="4C9BF0D0"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несоответствие дома культуры условиям, установленным настоящим пунктом;</w:t>
      </w:r>
    </w:p>
    <w:p w14:paraId="157237BA"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непредставление (представление в неполном объеме) заявки и документов;</w:t>
      </w:r>
    </w:p>
    <w:p w14:paraId="59D09E14"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xml:space="preserve">- представление заявки и документов с нарушением срока, установленного </w:t>
      </w:r>
      <w:hyperlink w:anchor="sub_1120122" w:history="1">
        <w:r w:rsidRPr="00895EF9">
          <w:rPr>
            <w:rFonts w:ascii="Times New Roman" w:hAnsi="Times New Roman" w:cs="Times New Roman"/>
            <w:sz w:val="28"/>
            <w:szCs w:val="28"/>
          </w:rPr>
          <w:t>пунктом 2.2</w:t>
        </w:r>
      </w:hyperlink>
      <w:r w:rsidRPr="00895EF9">
        <w:rPr>
          <w:rFonts w:ascii="Times New Roman" w:hAnsi="Times New Roman" w:cs="Times New Roman"/>
          <w:sz w:val="28"/>
          <w:szCs w:val="28"/>
        </w:rPr>
        <w:t xml:space="preserve"> данного раздела Положения.</w:t>
      </w:r>
    </w:p>
    <w:p w14:paraId="334D585B"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xml:space="preserve">2.4. Конкурсный отбор проводится конкурсной комиссией в соответствии с критериями оценки домов культуры, определенными </w:t>
      </w:r>
      <w:hyperlink w:anchor="sub_1120125" w:history="1">
        <w:r w:rsidRPr="00895EF9">
          <w:rPr>
            <w:rFonts w:ascii="Times New Roman" w:hAnsi="Times New Roman" w:cs="Times New Roman"/>
            <w:sz w:val="28"/>
            <w:szCs w:val="28"/>
          </w:rPr>
          <w:t>пунктом 2.5</w:t>
        </w:r>
      </w:hyperlink>
      <w:r w:rsidRPr="00895EF9">
        <w:rPr>
          <w:rFonts w:ascii="Times New Roman" w:hAnsi="Times New Roman" w:cs="Times New Roman"/>
          <w:sz w:val="28"/>
          <w:szCs w:val="28"/>
        </w:rPr>
        <w:t xml:space="preserve"> данного раздела Положения.</w:t>
      </w:r>
    </w:p>
    <w:p w14:paraId="394374E6"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Состав конкурсной комиссии утверждается ежегодно приказом министерства. В состав конкурсной комиссии входят представители министерства, государственных учреждений культуры Ярославской области.</w:t>
      </w:r>
    </w:p>
    <w:p w14:paraId="6BE86D39"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Председатель конкурсной комиссии:</w:t>
      </w:r>
    </w:p>
    <w:p w14:paraId="4EB32376"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устанавливает дату, время и место проведения заседания конкурсной комиссии:</w:t>
      </w:r>
    </w:p>
    <w:p w14:paraId="4964342B"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руководит работой конкурсной комиссии;</w:t>
      </w:r>
    </w:p>
    <w:p w14:paraId="24322858"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ведет заседания конкурсной комиссии;</w:t>
      </w:r>
    </w:p>
    <w:p w14:paraId="33427FD3"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37" w:name="sub_11301024"/>
      <w:r w:rsidRPr="00895EF9">
        <w:rPr>
          <w:rFonts w:ascii="Times New Roman" w:hAnsi="Times New Roman" w:cs="Times New Roman"/>
          <w:sz w:val="28"/>
          <w:szCs w:val="28"/>
        </w:rPr>
        <w:t>- подписывает протокол заседания конкурсной комиссии.</w:t>
      </w:r>
    </w:p>
    <w:bookmarkEnd w:id="37"/>
    <w:p w14:paraId="192EA2E9"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Секретарь конкурсной комиссии:</w:t>
      </w:r>
    </w:p>
    <w:p w14:paraId="2D2C95A5"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готовит объявление о конкурсном отборе;</w:t>
      </w:r>
    </w:p>
    <w:p w14:paraId="22759BFB"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сообщает членам конкурсной комиссии о дате, месте и времени проведения заседания конкурсной комиссии;</w:t>
      </w:r>
    </w:p>
    <w:p w14:paraId="14EDB923"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осуществляет подготовку заседания конкурсной комиссии;</w:t>
      </w:r>
    </w:p>
    <w:p w14:paraId="7EE43C18"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осуществляет прием заявок и ведение журнала приема заявок;</w:t>
      </w:r>
    </w:p>
    <w:p w14:paraId="14E25065"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38" w:name="sub_11301025"/>
      <w:r w:rsidRPr="00895EF9">
        <w:rPr>
          <w:rFonts w:ascii="Times New Roman" w:hAnsi="Times New Roman" w:cs="Times New Roman"/>
          <w:sz w:val="28"/>
          <w:szCs w:val="28"/>
        </w:rPr>
        <w:t>- готовит документы, необходимые для заседания конкурсной комиссии;</w:t>
      </w:r>
    </w:p>
    <w:p w14:paraId="4932E6EB"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39" w:name="sub_11301026"/>
      <w:bookmarkEnd w:id="38"/>
      <w:r w:rsidRPr="00895EF9">
        <w:rPr>
          <w:rFonts w:ascii="Times New Roman" w:hAnsi="Times New Roman" w:cs="Times New Roman"/>
          <w:sz w:val="28"/>
          <w:szCs w:val="28"/>
        </w:rPr>
        <w:t>- оформляет и подписывает протокол заседания конкурсной комиссии;</w:t>
      </w:r>
    </w:p>
    <w:bookmarkEnd w:id="39"/>
    <w:p w14:paraId="40D19000"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оформляет приказ о списке домов культуры - победителей конкурсного отбора и размещает его на сайте министерства.</w:t>
      </w:r>
    </w:p>
    <w:p w14:paraId="428E268B"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Конкурсная комиссия правомочна принимать решение при присутствии на заседании не менее двух третей от общего числа ее членов. Председатель конкурсной комиссии обладает правом решающего голоса.</w:t>
      </w:r>
    </w:p>
    <w:p w14:paraId="62697477"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 xml:space="preserve">В ходе заседания конкурсной комиссии формируется сводная ведомость конкурсного отбора, в которую каждому участнику конкурсного отбора выставляются итоговые баллы. Итоговые баллы рассчитываются путем </w:t>
      </w:r>
      <w:r w:rsidRPr="00895EF9">
        <w:rPr>
          <w:rFonts w:ascii="Times New Roman" w:hAnsi="Times New Roman" w:cs="Times New Roman"/>
          <w:sz w:val="28"/>
          <w:szCs w:val="28"/>
        </w:rPr>
        <w:lastRenderedPageBreak/>
        <w:t xml:space="preserve">сложения баллов, выставленных конкурсной комиссией по критериям оценки в соответствии с </w:t>
      </w:r>
      <w:hyperlink w:anchor="sub_1120125" w:history="1">
        <w:r w:rsidRPr="00895EF9">
          <w:rPr>
            <w:rFonts w:ascii="Times New Roman" w:hAnsi="Times New Roman" w:cs="Times New Roman"/>
            <w:sz w:val="28"/>
            <w:szCs w:val="28"/>
          </w:rPr>
          <w:t>пунктом 2.5</w:t>
        </w:r>
      </w:hyperlink>
      <w:r w:rsidRPr="00895EF9">
        <w:rPr>
          <w:rFonts w:ascii="Times New Roman" w:hAnsi="Times New Roman" w:cs="Times New Roman"/>
          <w:sz w:val="28"/>
          <w:szCs w:val="28"/>
        </w:rPr>
        <w:t xml:space="preserve"> данного раздела Положения.</w:t>
      </w:r>
    </w:p>
    <w:p w14:paraId="02A5EE7F"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40" w:name="sub_112012418"/>
      <w:r w:rsidRPr="00895EF9">
        <w:rPr>
          <w:rFonts w:ascii="Times New Roman" w:hAnsi="Times New Roman" w:cs="Times New Roman"/>
          <w:sz w:val="28"/>
          <w:szCs w:val="28"/>
        </w:rPr>
        <w:t>Конкурсная комиссия составляет рейтинг участников конкурсного отбора. Ранжирование производится от максимального к минимальному количеству итоговых баллов. Участники конкурсного отбора, занявшие пятнадцать первых позиций в соответствующем рейтинге, признаются конкурсной комиссией победителями конкурсного отбора. При количестве участников конкурсного отбора менее пятнадцати все они признаются победителями конкурсного отбора.</w:t>
      </w:r>
    </w:p>
    <w:p w14:paraId="32BB3BE1"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bookmarkStart w:id="41" w:name="sub_112012419"/>
      <w:bookmarkEnd w:id="40"/>
      <w:r w:rsidRPr="00895EF9">
        <w:rPr>
          <w:rFonts w:ascii="Times New Roman" w:hAnsi="Times New Roman" w:cs="Times New Roman"/>
          <w:sz w:val="28"/>
          <w:szCs w:val="28"/>
        </w:rPr>
        <w:t>В случае если участниками конкурсного отбора набрано одинаковое количество итоговых баллов, места участников конкурсного отбора в рейтинге определяются конкурсной комиссией по приоритетному критерию "Вложения средств местного бюджета в развитие материально-технической базы домов культуры муниципального образования области в течение пяти лет, предшествующих году предоставления субсидии, и года предоставления субсидии, в том числе в рамках региональных проектов".</w:t>
      </w:r>
    </w:p>
    <w:bookmarkEnd w:id="41"/>
    <w:p w14:paraId="53F4F3FE"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r w:rsidRPr="00895EF9">
        <w:rPr>
          <w:rFonts w:ascii="Times New Roman" w:hAnsi="Times New Roman" w:cs="Times New Roman"/>
          <w:sz w:val="28"/>
          <w:szCs w:val="28"/>
        </w:rPr>
        <w:t>2.5. Критерии оценки домов культуры:</w:t>
      </w:r>
    </w:p>
    <w:p w14:paraId="77412C2A" w14:textId="77777777" w:rsidR="00BE738F" w:rsidRPr="00895EF9" w:rsidRDefault="00BE738F" w:rsidP="00895EF9">
      <w:pPr>
        <w:autoSpaceDE w:val="0"/>
        <w:autoSpaceDN w:val="0"/>
        <w:adjustRightInd w:val="0"/>
        <w:spacing w:after="0" w:line="240" w:lineRule="auto"/>
        <w:ind w:firstLine="720"/>
        <w:contextualSpacing/>
        <w:jc w:val="both"/>
        <w:rPr>
          <w:rFonts w:ascii="Times New Roman" w:hAnsi="Times New Roman" w:cs="Times New Roman"/>
          <w:sz w:val="28"/>
          <w:szCs w:val="28"/>
        </w:rPr>
      </w:pPr>
    </w:p>
    <w:tbl>
      <w:tblPr>
        <w:tblW w:w="10065"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2"/>
        <w:gridCol w:w="5723"/>
      </w:tblGrid>
      <w:tr w:rsidR="00BE738F" w:rsidRPr="00895EF9" w14:paraId="6BF88C04" w14:textId="77777777" w:rsidTr="00895EF9">
        <w:tc>
          <w:tcPr>
            <w:tcW w:w="4342" w:type="dxa"/>
            <w:tcBorders>
              <w:top w:val="single" w:sz="4" w:space="0" w:color="auto"/>
              <w:bottom w:val="single" w:sz="4" w:space="0" w:color="auto"/>
              <w:right w:val="single" w:sz="4" w:space="0" w:color="auto"/>
            </w:tcBorders>
          </w:tcPr>
          <w:p w14:paraId="1A483FBF" w14:textId="77777777" w:rsidR="00BE738F" w:rsidRPr="00895EF9" w:rsidRDefault="00BE738F" w:rsidP="00895EF9">
            <w:pPr>
              <w:autoSpaceDE w:val="0"/>
              <w:autoSpaceDN w:val="0"/>
              <w:adjustRightInd w:val="0"/>
              <w:spacing w:after="0" w:line="240" w:lineRule="auto"/>
              <w:contextualSpacing/>
              <w:jc w:val="center"/>
              <w:rPr>
                <w:rFonts w:ascii="Times New Roman" w:hAnsi="Times New Roman" w:cs="Times New Roman"/>
                <w:sz w:val="28"/>
                <w:szCs w:val="28"/>
              </w:rPr>
            </w:pPr>
            <w:r w:rsidRPr="00895EF9">
              <w:rPr>
                <w:rFonts w:ascii="Times New Roman" w:hAnsi="Times New Roman" w:cs="Times New Roman"/>
                <w:sz w:val="28"/>
                <w:szCs w:val="28"/>
              </w:rPr>
              <w:t>Наименование критерия</w:t>
            </w:r>
          </w:p>
          <w:p w14:paraId="60C238DC" w14:textId="77777777" w:rsidR="00BE738F" w:rsidRPr="00895EF9" w:rsidRDefault="00BE738F" w:rsidP="00895EF9">
            <w:pPr>
              <w:autoSpaceDE w:val="0"/>
              <w:autoSpaceDN w:val="0"/>
              <w:adjustRightInd w:val="0"/>
              <w:spacing w:after="0" w:line="240" w:lineRule="auto"/>
              <w:contextualSpacing/>
              <w:jc w:val="center"/>
              <w:rPr>
                <w:rFonts w:ascii="Times New Roman" w:hAnsi="Times New Roman" w:cs="Times New Roman"/>
                <w:sz w:val="28"/>
                <w:szCs w:val="28"/>
              </w:rPr>
            </w:pPr>
            <w:r w:rsidRPr="00895EF9">
              <w:rPr>
                <w:rFonts w:ascii="Times New Roman" w:hAnsi="Times New Roman" w:cs="Times New Roman"/>
                <w:sz w:val="28"/>
                <w:szCs w:val="28"/>
              </w:rPr>
              <w:t>(единица измерения)</w:t>
            </w:r>
          </w:p>
        </w:tc>
        <w:tc>
          <w:tcPr>
            <w:tcW w:w="5723" w:type="dxa"/>
            <w:tcBorders>
              <w:top w:val="single" w:sz="4" w:space="0" w:color="auto"/>
              <w:left w:val="single" w:sz="4" w:space="0" w:color="auto"/>
              <w:bottom w:val="nil"/>
            </w:tcBorders>
          </w:tcPr>
          <w:p w14:paraId="160C2BC9" w14:textId="77777777" w:rsidR="00BE738F" w:rsidRPr="00895EF9" w:rsidRDefault="00BE738F" w:rsidP="00895EF9">
            <w:pPr>
              <w:autoSpaceDE w:val="0"/>
              <w:autoSpaceDN w:val="0"/>
              <w:adjustRightInd w:val="0"/>
              <w:spacing w:after="0" w:line="240" w:lineRule="auto"/>
              <w:contextualSpacing/>
              <w:jc w:val="center"/>
              <w:rPr>
                <w:rFonts w:ascii="Times New Roman" w:hAnsi="Times New Roman" w:cs="Times New Roman"/>
                <w:sz w:val="28"/>
                <w:szCs w:val="28"/>
              </w:rPr>
            </w:pPr>
            <w:r w:rsidRPr="00895EF9">
              <w:rPr>
                <w:rFonts w:ascii="Times New Roman" w:hAnsi="Times New Roman" w:cs="Times New Roman"/>
                <w:sz w:val="28"/>
                <w:szCs w:val="28"/>
              </w:rPr>
              <w:t>Порядок оценки критерия</w:t>
            </w:r>
          </w:p>
        </w:tc>
      </w:tr>
      <w:tr w:rsidR="00BE738F" w:rsidRPr="00895EF9" w14:paraId="19E692DD" w14:textId="77777777" w:rsidTr="00895EF9">
        <w:tc>
          <w:tcPr>
            <w:tcW w:w="4342" w:type="dxa"/>
            <w:tcBorders>
              <w:top w:val="single" w:sz="4" w:space="0" w:color="auto"/>
              <w:bottom w:val="single" w:sz="4" w:space="0" w:color="auto"/>
              <w:right w:val="single" w:sz="4" w:space="0" w:color="auto"/>
            </w:tcBorders>
          </w:tcPr>
          <w:p w14:paraId="39207907" w14:textId="77777777" w:rsidR="00BE738F" w:rsidRPr="00895EF9" w:rsidRDefault="00BE738F" w:rsidP="00895EF9">
            <w:pPr>
              <w:autoSpaceDE w:val="0"/>
              <w:autoSpaceDN w:val="0"/>
              <w:adjustRightInd w:val="0"/>
              <w:spacing w:after="0" w:line="240" w:lineRule="auto"/>
              <w:contextualSpacing/>
              <w:jc w:val="center"/>
              <w:rPr>
                <w:rFonts w:ascii="Times New Roman" w:hAnsi="Times New Roman" w:cs="Times New Roman"/>
                <w:sz w:val="28"/>
                <w:szCs w:val="28"/>
              </w:rPr>
            </w:pPr>
            <w:r w:rsidRPr="00895EF9">
              <w:rPr>
                <w:rFonts w:ascii="Times New Roman" w:hAnsi="Times New Roman" w:cs="Times New Roman"/>
                <w:sz w:val="28"/>
                <w:szCs w:val="28"/>
              </w:rPr>
              <w:t>1</w:t>
            </w:r>
          </w:p>
        </w:tc>
        <w:tc>
          <w:tcPr>
            <w:tcW w:w="5723" w:type="dxa"/>
            <w:tcBorders>
              <w:top w:val="single" w:sz="4" w:space="0" w:color="auto"/>
              <w:left w:val="single" w:sz="4" w:space="0" w:color="auto"/>
              <w:bottom w:val="single" w:sz="4" w:space="0" w:color="auto"/>
            </w:tcBorders>
          </w:tcPr>
          <w:p w14:paraId="2DCFD9E3" w14:textId="77777777" w:rsidR="00BE738F" w:rsidRPr="00895EF9" w:rsidRDefault="00BE738F" w:rsidP="00895EF9">
            <w:pPr>
              <w:autoSpaceDE w:val="0"/>
              <w:autoSpaceDN w:val="0"/>
              <w:adjustRightInd w:val="0"/>
              <w:spacing w:after="0" w:line="240" w:lineRule="auto"/>
              <w:contextualSpacing/>
              <w:jc w:val="center"/>
              <w:rPr>
                <w:rFonts w:ascii="Times New Roman" w:hAnsi="Times New Roman" w:cs="Times New Roman"/>
                <w:sz w:val="28"/>
                <w:szCs w:val="28"/>
              </w:rPr>
            </w:pPr>
            <w:r w:rsidRPr="00895EF9">
              <w:rPr>
                <w:rFonts w:ascii="Times New Roman" w:hAnsi="Times New Roman" w:cs="Times New Roman"/>
                <w:sz w:val="28"/>
                <w:szCs w:val="28"/>
              </w:rPr>
              <w:t>2</w:t>
            </w:r>
          </w:p>
        </w:tc>
      </w:tr>
      <w:tr w:rsidR="00BE738F" w:rsidRPr="00895EF9" w14:paraId="4670D075" w14:textId="77777777" w:rsidTr="00895EF9">
        <w:tc>
          <w:tcPr>
            <w:tcW w:w="10065" w:type="dxa"/>
            <w:gridSpan w:val="2"/>
            <w:tcBorders>
              <w:top w:val="single" w:sz="4" w:space="0" w:color="auto"/>
              <w:bottom w:val="single" w:sz="4" w:space="0" w:color="auto"/>
            </w:tcBorders>
          </w:tcPr>
          <w:p w14:paraId="3D9CE102"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Зона обслуживания дома культуры</w:t>
            </w:r>
          </w:p>
        </w:tc>
      </w:tr>
      <w:tr w:rsidR="00BE738F" w:rsidRPr="00895EF9" w14:paraId="4284CC9A" w14:textId="77777777" w:rsidTr="00895EF9">
        <w:tc>
          <w:tcPr>
            <w:tcW w:w="10065" w:type="dxa"/>
            <w:gridSpan w:val="2"/>
            <w:tcBorders>
              <w:top w:val="single" w:sz="4" w:space="0" w:color="auto"/>
              <w:bottom w:val="single" w:sz="4" w:space="0" w:color="auto"/>
            </w:tcBorders>
          </w:tcPr>
          <w:p w14:paraId="70FA0453"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1.1. Районного дома культуры, центрального дома культуры клубной системы</w:t>
            </w:r>
          </w:p>
        </w:tc>
      </w:tr>
      <w:tr w:rsidR="00BE738F" w:rsidRPr="00895EF9" w14:paraId="7A517A76" w14:textId="77777777" w:rsidTr="00895EF9">
        <w:tc>
          <w:tcPr>
            <w:tcW w:w="4342" w:type="dxa"/>
            <w:tcBorders>
              <w:top w:val="single" w:sz="4" w:space="0" w:color="auto"/>
              <w:bottom w:val="single" w:sz="4" w:space="0" w:color="auto"/>
              <w:right w:val="single" w:sz="4" w:space="0" w:color="auto"/>
            </w:tcBorders>
          </w:tcPr>
          <w:p w14:paraId="7BAA11E0"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Количество населенных пунктов</w:t>
            </w:r>
          </w:p>
        </w:tc>
        <w:tc>
          <w:tcPr>
            <w:tcW w:w="5723" w:type="dxa"/>
            <w:tcBorders>
              <w:top w:val="single" w:sz="4" w:space="0" w:color="auto"/>
              <w:left w:val="single" w:sz="4" w:space="0" w:color="auto"/>
              <w:bottom w:val="single" w:sz="4" w:space="0" w:color="auto"/>
            </w:tcBorders>
          </w:tcPr>
          <w:p w14:paraId="467CA7B9"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4 балла - 26 и более;</w:t>
            </w:r>
          </w:p>
          <w:p w14:paraId="373B4D08"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от 17 до 25 включительно;</w:t>
            </w:r>
          </w:p>
          <w:p w14:paraId="79070A2A"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9 до 16 включительно;</w:t>
            </w:r>
          </w:p>
          <w:p w14:paraId="1E1DDA6E"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от 1 до 8 включительно</w:t>
            </w:r>
          </w:p>
        </w:tc>
      </w:tr>
      <w:tr w:rsidR="00BE738F" w:rsidRPr="00895EF9" w14:paraId="7DCCB471" w14:textId="77777777" w:rsidTr="00895EF9">
        <w:tc>
          <w:tcPr>
            <w:tcW w:w="4342" w:type="dxa"/>
            <w:tcBorders>
              <w:top w:val="single" w:sz="4" w:space="0" w:color="auto"/>
              <w:bottom w:val="single" w:sz="4" w:space="0" w:color="auto"/>
              <w:right w:val="single" w:sz="4" w:space="0" w:color="auto"/>
            </w:tcBorders>
          </w:tcPr>
          <w:p w14:paraId="22D3EC2B"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Количество населения (человек)</w:t>
            </w:r>
          </w:p>
        </w:tc>
        <w:tc>
          <w:tcPr>
            <w:tcW w:w="5723" w:type="dxa"/>
            <w:tcBorders>
              <w:top w:val="single" w:sz="4" w:space="0" w:color="auto"/>
              <w:left w:val="single" w:sz="4" w:space="0" w:color="auto"/>
              <w:bottom w:val="single" w:sz="4" w:space="0" w:color="auto"/>
            </w:tcBorders>
          </w:tcPr>
          <w:p w14:paraId="3717E54B"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- 2000 и более;</w:t>
            </w:r>
          </w:p>
          <w:p w14:paraId="2AC44683"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1001 до 1999 включительно;</w:t>
            </w:r>
          </w:p>
          <w:p w14:paraId="46D1E861"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от 1 до 1000 включительно</w:t>
            </w:r>
          </w:p>
        </w:tc>
      </w:tr>
      <w:tr w:rsidR="00BE738F" w:rsidRPr="00895EF9" w14:paraId="162257FD" w14:textId="77777777" w:rsidTr="00895EF9">
        <w:tc>
          <w:tcPr>
            <w:tcW w:w="10065" w:type="dxa"/>
            <w:gridSpan w:val="2"/>
            <w:tcBorders>
              <w:top w:val="single" w:sz="4" w:space="0" w:color="auto"/>
              <w:bottom w:val="single" w:sz="4" w:space="0" w:color="auto"/>
            </w:tcBorders>
          </w:tcPr>
          <w:p w14:paraId="31333FC6"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1.2. Филиала (структурного подразделения)</w:t>
            </w:r>
          </w:p>
        </w:tc>
      </w:tr>
      <w:tr w:rsidR="00BE738F" w:rsidRPr="00895EF9" w14:paraId="028030E4" w14:textId="77777777" w:rsidTr="00895EF9">
        <w:tc>
          <w:tcPr>
            <w:tcW w:w="4342" w:type="dxa"/>
            <w:tcBorders>
              <w:top w:val="single" w:sz="4" w:space="0" w:color="auto"/>
              <w:bottom w:val="single" w:sz="4" w:space="0" w:color="auto"/>
              <w:right w:val="single" w:sz="4" w:space="0" w:color="auto"/>
            </w:tcBorders>
          </w:tcPr>
          <w:p w14:paraId="3E963C35"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Количество населенных пунктов</w:t>
            </w:r>
          </w:p>
        </w:tc>
        <w:tc>
          <w:tcPr>
            <w:tcW w:w="5723" w:type="dxa"/>
            <w:tcBorders>
              <w:top w:val="single" w:sz="4" w:space="0" w:color="auto"/>
              <w:left w:val="single" w:sz="4" w:space="0" w:color="auto"/>
              <w:bottom w:val="single" w:sz="4" w:space="0" w:color="auto"/>
            </w:tcBorders>
          </w:tcPr>
          <w:p w14:paraId="2490990B"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4 балла - 19 и более;</w:t>
            </w:r>
          </w:p>
          <w:p w14:paraId="5A4C0207"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от 13 до 18 включительно;</w:t>
            </w:r>
          </w:p>
          <w:p w14:paraId="30F6A7E0"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6 до 12 включительно;</w:t>
            </w:r>
          </w:p>
          <w:p w14:paraId="01931458"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от 1 до 5 включительно</w:t>
            </w:r>
          </w:p>
        </w:tc>
      </w:tr>
      <w:tr w:rsidR="00BE738F" w:rsidRPr="00895EF9" w14:paraId="3862ABC6" w14:textId="77777777" w:rsidTr="00895EF9">
        <w:tc>
          <w:tcPr>
            <w:tcW w:w="4342" w:type="dxa"/>
            <w:tcBorders>
              <w:top w:val="single" w:sz="4" w:space="0" w:color="auto"/>
              <w:bottom w:val="single" w:sz="4" w:space="0" w:color="auto"/>
              <w:right w:val="single" w:sz="4" w:space="0" w:color="auto"/>
            </w:tcBorders>
          </w:tcPr>
          <w:p w14:paraId="0AE041CC"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Количество населения (человек)</w:t>
            </w:r>
          </w:p>
        </w:tc>
        <w:tc>
          <w:tcPr>
            <w:tcW w:w="5723" w:type="dxa"/>
            <w:tcBorders>
              <w:top w:val="single" w:sz="4" w:space="0" w:color="auto"/>
              <w:left w:val="single" w:sz="4" w:space="0" w:color="auto"/>
              <w:bottom w:val="single" w:sz="4" w:space="0" w:color="auto"/>
            </w:tcBorders>
          </w:tcPr>
          <w:p w14:paraId="5848D91A"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- 201 и более;</w:t>
            </w:r>
          </w:p>
          <w:p w14:paraId="7DBDAF87"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101 до 200 включительно;</w:t>
            </w:r>
          </w:p>
          <w:p w14:paraId="7103C327"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от 1 до 100 включительно</w:t>
            </w:r>
          </w:p>
        </w:tc>
      </w:tr>
      <w:tr w:rsidR="00BE738F" w:rsidRPr="00895EF9" w14:paraId="4E8B3FAF" w14:textId="77777777" w:rsidTr="00895EF9">
        <w:tc>
          <w:tcPr>
            <w:tcW w:w="4342" w:type="dxa"/>
            <w:tcBorders>
              <w:top w:val="single" w:sz="4" w:space="0" w:color="auto"/>
              <w:bottom w:val="single" w:sz="4" w:space="0" w:color="auto"/>
              <w:right w:val="single" w:sz="4" w:space="0" w:color="auto"/>
            </w:tcBorders>
          </w:tcPr>
          <w:p w14:paraId="3C64A777"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Число населенных пунктов на расстоянии 5 км и более от дома культуры</w:t>
            </w:r>
          </w:p>
        </w:tc>
        <w:tc>
          <w:tcPr>
            <w:tcW w:w="5723" w:type="dxa"/>
            <w:tcBorders>
              <w:top w:val="single" w:sz="4" w:space="0" w:color="auto"/>
              <w:left w:val="single" w:sz="4" w:space="0" w:color="auto"/>
              <w:bottom w:val="single" w:sz="4" w:space="0" w:color="auto"/>
            </w:tcBorders>
          </w:tcPr>
          <w:p w14:paraId="7C796694"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- 13 и более;</w:t>
            </w:r>
          </w:p>
          <w:p w14:paraId="5861409D"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6 до 12 включительно;</w:t>
            </w:r>
          </w:p>
          <w:p w14:paraId="25F8A2D3"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от 1 до 5 включительно</w:t>
            </w:r>
          </w:p>
        </w:tc>
      </w:tr>
      <w:tr w:rsidR="00BE738F" w:rsidRPr="00895EF9" w14:paraId="4017853F" w14:textId="77777777" w:rsidTr="00895EF9">
        <w:tc>
          <w:tcPr>
            <w:tcW w:w="10065" w:type="dxa"/>
            <w:gridSpan w:val="2"/>
            <w:tcBorders>
              <w:top w:val="single" w:sz="4" w:space="0" w:color="auto"/>
              <w:bottom w:val="single" w:sz="4" w:space="0" w:color="auto"/>
            </w:tcBorders>
          </w:tcPr>
          <w:p w14:paraId="4F16FDE8" w14:textId="07A2345C"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bookmarkStart w:id="42" w:name="sub_11301027"/>
            <w:r w:rsidRPr="00895EF9">
              <w:rPr>
                <w:rFonts w:ascii="Times New Roman" w:hAnsi="Times New Roman" w:cs="Times New Roman"/>
                <w:sz w:val="28"/>
                <w:szCs w:val="28"/>
              </w:rPr>
              <w:t>2. Прирост численности участников клубных формирований дома культуры</w:t>
            </w:r>
            <w:bookmarkEnd w:id="42"/>
          </w:p>
        </w:tc>
      </w:tr>
      <w:tr w:rsidR="00BE738F" w:rsidRPr="00895EF9" w14:paraId="6E026626" w14:textId="77777777" w:rsidTr="00895EF9">
        <w:tc>
          <w:tcPr>
            <w:tcW w:w="4342" w:type="dxa"/>
            <w:tcBorders>
              <w:top w:val="single" w:sz="4" w:space="0" w:color="auto"/>
              <w:bottom w:val="single" w:sz="4" w:space="0" w:color="auto"/>
              <w:right w:val="single" w:sz="4" w:space="0" w:color="auto"/>
            </w:tcBorders>
          </w:tcPr>
          <w:p w14:paraId="615FA52A"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Прирост численности общим итогом за два года, предшествующие году предоставления средств (процентов)</w:t>
            </w:r>
          </w:p>
        </w:tc>
        <w:tc>
          <w:tcPr>
            <w:tcW w:w="5723" w:type="dxa"/>
            <w:tcBorders>
              <w:top w:val="single" w:sz="4" w:space="0" w:color="auto"/>
              <w:left w:val="single" w:sz="4" w:space="0" w:color="auto"/>
              <w:bottom w:val="single" w:sz="4" w:space="0" w:color="auto"/>
            </w:tcBorders>
          </w:tcPr>
          <w:p w14:paraId="2D502FF3"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4 балла - 1,51 и более;</w:t>
            </w:r>
          </w:p>
          <w:p w14:paraId="784C4222"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от 1,01 до 1,50 включительно;</w:t>
            </w:r>
          </w:p>
          <w:p w14:paraId="20920FC9"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0,51 до 1,00 включительно;</w:t>
            </w:r>
          </w:p>
          <w:p w14:paraId="1E744832"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до 0,50 включительно</w:t>
            </w:r>
          </w:p>
        </w:tc>
      </w:tr>
      <w:tr w:rsidR="00BE738F" w:rsidRPr="00895EF9" w14:paraId="77261674" w14:textId="77777777" w:rsidTr="00895EF9">
        <w:tc>
          <w:tcPr>
            <w:tcW w:w="10065" w:type="dxa"/>
            <w:gridSpan w:val="2"/>
            <w:tcBorders>
              <w:top w:val="single" w:sz="4" w:space="0" w:color="auto"/>
              <w:bottom w:val="single" w:sz="4" w:space="0" w:color="auto"/>
            </w:tcBorders>
          </w:tcPr>
          <w:p w14:paraId="6D15C4A6" w14:textId="29AF16CE"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bookmarkStart w:id="43" w:name="sub_112012513"/>
            <w:r w:rsidRPr="00895EF9">
              <w:rPr>
                <w:rFonts w:ascii="Times New Roman" w:hAnsi="Times New Roman" w:cs="Times New Roman"/>
                <w:sz w:val="28"/>
                <w:szCs w:val="28"/>
              </w:rPr>
              <w:t>3. Вложения средств местного бюджета в развитие материально-технической базы домов культуры муниципального образования области в течение пяти лет, предшествующих году предоставления субсидии, и года предоставления субсидии, в том числе в рамках региональных проектов</w:t>
            </w:r>
            <w:bookmarkEnd w:id="43"/>
          </w:p>
        </w:tc>
      </w:tr>
      <w:tr w:rsidR="00BE738F" w:rsidRPr="00895EF9" w14:paraId="79585C7E" w14:textId="77777777" w:rsidTr="00895EF9">
        <w:tc>
          <w:tcPr>
            <w:tcW w:w="4342" w:type="dxa"/>
            <w:tcBorders>
              <w:top w:val="single" w:sz="4" w:space="0" w:color="auto"/>
              <w:bottom w:val="single" w:sz="4" w:space="0" w:color="auto"/>
              <w:right w:val="single" w:sz="4" w:space="0" w:color="auto"/>
            </w:tcBorders>
          </w:tcPr>
          <w:p w14:paraId="0B384D9D"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Объем средств, вложенных в оснащение оборудованием (тыс. рублей)</w:t>
            </w:r>
          </w:p>
        </w:tc>
        <w:tc>
          <w:tcPr>
            <w:tcW w:w="5723" w:type="dxa"/>
            <w:tcBorders>
              <w:top w:val="single" w:sz="4" w:space="0" w:color="auto"/>
              <w:left w:val="single" w:sz="4" w:space="0" w:color="auto"/>
              <w:bottom w:val="single" w:sz="4" w:space="0" w:color="auto"/>
            </w:tcBorders>
          </w:tcPr>
          <w:p w14:paraId="0A06420D"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- 300,001 и более;</w:t>
            </w:r>
          </w:p>
          <w:p w14:paraId="2D20A12D"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100,001 до 300,00 включительно;</w:t>
            </w:r>
          </w:p>
          <w:p w14:paraId="57D3F484"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до 100,000 включительно;</w:t>
            </w:r>
          </w:p>
        </w:tc>
      </w:tr>
      <w:tr w:rsidR="00BE738F" w:rsidRPr="00895EF9" w14:paraId="36A526CB" w14:textId="77777777" w:rsidTr="00895EF9">
        <w:tc>
          <w:tcPr>
            <w:tcW w:w="4342" w:type="dxa"/>
            <w:tcBorders>
              <w:top w:val="single" w:sz="4" w:space="0" w:color="auto"/>
              <w:bottom w:val="single" w:sz="4" w:space="0" w:color="auto"/>
              <w:right w:val="single" w:sz="4" w:space="0" w:color="auto"/>
            </w:tcBorders>
          </w:tcPr>
          <w:p w14:paraId="4DE1473B"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Объем средств, вложенных/планируемых к вложению в году предоставления субсидии в капитальный и/или текущий ремонт здания (тыс. рублей)</w:t>
            </w:r>
          </w:p>
        </w:tc>
        <w:tc>
          <w:tcPr>
            <w:tcW w:w="5723" w:type="dxa"/>
            <w:tcBorders>
              <w:top w:val="single" w:sz="4" w:space="0" w:color="auto"/>
              <w:left w:val="single" w:sz="4" w:space="0" w:color="auto"/>
              <w:bottom w:val="single" w:sz="4" w:space="0" w:color="auto"/>
            </w:tcBorders>
          </w:tcPr>
          <w:p w14:paraId="56768D35"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- 500,001 и более;</w:t>
            </w:r>
          </w:p>
          <w:p w14:paraId="1D13FDE0"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300,001 до 500,000 включительно;</w:t>
            </w:r>
          </w:p>
          <w:p w14:paraId="22FF4920"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до 300,000 включительно</w:t>
            </w:r>
          </w:p>
        </w:tc>
      </w:tr>
      <w:tr w:rsidR="00BE738F" w:rsidRPr="00895EF9" w14:paraId="77C2DAC1" w14:textId="77777777" w:rsidTr="00895EF9">
        <w:tc>
          <w:tcPr>
            <w:tcW w:w="4342" w:type="dxa"/>
            <w:tcBorders>
              <w:top w:val="single" w:sz="4" w:space="0" w:color="auto"/>
              <w:bottom w:val="single" w:sz="4" w:space="0" w:color="auto"/>
              <w:right w:val="single" w:sz="4" w:space="0" w:color="auto"/>
            </w:tcBorders>
          </w:tcPr>
          <w:p w14:paraId="78CE0F3C"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Количество обновленных помещений</w:t>
            </w:r>
          </w:p>
        </w:tc>
        <w:tc>
          <w:tcPr>
            <w:tcW w:w="5723" w:type="dxa"/>
            <w:tcBorders>
              <w:top w:val="single" w:sz="4" w:space="0" w:color="auto"/>
              <w:left w:val="single" w:sz="4" w:space="0" w:color="auto"/>
              <w:bottom w:val="single" w:sz="4" w:space="0" w:color="auto"/>
            </w:tcBorders>
          </w:tcPr>
          <w:p w14:paraId="142B7AAB"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- 5 и более;</w:t>
            </w:r>
          </w:p>
          <w:p w14:paraId="630DADFD"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от 2 до 4 включительно;</w:t>
            </w:r>
          </w:p>
          <w:p w14:paraId="1ED8A1C6"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0 баллов - 1 или обновленные помещения отсутствуют</w:t>
            </w:r>
          </w:p>
        </w:tc>
      </w:tr>
      <w:tr w:rsidR="00BE738F" w:rsidRPr="00895EF9" w14:paraId="3A1748F0" w14:textId="77777777" w:rsidTr="00895EF9">
        <w:tc>
          <w:tcPr>
            <w:tcW w:w="10065" w:type="dxa"/>
            <w:gridSpan w:val="2"/>
            <w:tcBorders>
              <w:top w:val="single" w:sz="4" w:space="0" w:color="auto"/>
              <w:bottom w:val="single" w:sz="4" w:space="0" w:color="auto"/>
            </w:tcBorders>
          </w:tcPr>
          <w:p w14:paraId="094F164D"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4. Планируемый размер дополнительного софинансирования из местного бюджета на укрепление материально-технической базы дома культуры (без учета софинансирования муниципального образования области, предусмотренного пунктом 8 Порядка предоставления и распределения субсидии)</w:t>
            </w:r>
            <w:bookmarkStart w:id="44" w:name="_GoBack"/>
            <w:bookmarkEnd w:id="44"/>
          </w:p>
        </w:tc>
      </w:tr>
      <w:tr w:rsidR="00BE738F" w:rsidRPr="00895EF9" w14:paraId="49BB626E" w14:textId="77777777" w:rsidTr="00895EF9">
        <w:tc>
          <w:tcPr>
            <w:tcW w:w="4342" w:type="dxa"/>
            <w:tcBorders>
              <w:top w:val="single" w:sz="4" w:space="0" w:color="auto"/>
              <w:bottom w:val="single" w:sz="4" w:space="0" w:color="auto"/>
              <w:right w:val="single" w:sz="4" w:space="0" w:color="auto"/>
            </w:tcBorders>
          </w:tcPr>
          <w:p w14:paraId="2A55E52C"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Размер софинансирования (процентов)</w:t>
            </w:r>
          </w:p>
        </w:tc>
        <w:tc>
          <w:tcPr>
            <w:tcW w:w="5723" w:type="dxa"/>
            <w:tcBorders>
              <w:top w:val="single" w:sz="4" w:space="0" w:color="auto"/>
              <w:left w:val="single" w:sz="4" w:space="0" w:color="auto"/>
              <w:bottom w:val="single" w:sz="4" w:space="0" w:color="auto"/>
            </w:tcBorders>
          </w:tcPr>
          <w:p w14:paraId="3C45957D"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3 балла - 10,01 и более;</w:t>
            </w:r>
          </w:p>
          <w:p w14:paraId="5484A158"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2 балла - от 7,01 до 10,00 включительно;</w:t>
            </w:r>
          </w:p>
          <w:p w14:paraId="7F2E8B00"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1 балл - от 5,01 до 7,00 включительно;</w:t>
            </w:r>
          </w:p>
          <w:p w14:paraId="37977DA1" w14:textId="77777777" w:rsidR="00BE738F" w:rsidRPr="00895EF9" w:rsidRDefault="00BE738F" w:rsidP="00895EF9">
            <w:pPr>
              <w:autoSpaceDE w:val="0"/>
              <w:autoSpaceDN w:val="0"/>
              <w:adjustRightInd w:val="0"/>
              <w:spacing w:after="0" w:line="240" w:lineRule="auto"/>
              <w:contextualSpacing/>
              <w:rPr>
                <w:rFonts w:ascii="Times New Roman" w:hAnsi="Times New Roman" w:cs="Times New Roman"/>
                <w:sz w:val="28"/>
                <w:szCs w:val="28"/>
              </w:rPr>
            </w:pPr>
            <w:r w:rsidRPr="00895EF9">
              <w:rPr>
                <w:rFonts w:ascii="Times New Roman" w:hAnsi="Times New Roman" w:cs="Times New Roman"/>
                <w:sz w:val="28"/>
                <w:szCs w:val="28"/>
              </w:rPr>
              <w:t>0 баллов - до 5,00 включительно</w:t>
            </w:r>
          </w:p>
        </w:tc>
      </w:tr>
    </w:tbl>
    <w:p w14:paraId="60AAFCE8" w14:textId="77777777" w:rsidR="00895EF9" w:rsidRPr="00895EF9" w:rsidRDefault="00895EF9" w:rsidP="00895EF9">
      <w:pPr>
        <w:autoSpaceDE w:val="0"/>
        <w:autoSpaceDN w:val="0"/>
        <w:adjustRightInd w:val="0"/>
        <w:spacing w:after="0" w:line="240" w:lineRule="auto"/>
        <w:contextualSpacing/>
        <w:jc w:val="both"/>
        <w:rPr>
          <w:rFonts w:ascii="Times New Roman" w:hAnsi="Times New Roman" w:cs="Times New Roman"/>
          <w:b/>
          <w:bCs/>
          <w:sz w:val="28"/>
          <w:szCs w:val="28"/>
        </w:rPr>
      </w:pPr>
    </w:p>
    <w:sectPr w:rsidR="00895EF9" w:rsidRPr="00895EF9" w:rsidSect="00895EF9">
      <w:headerReference w:type="default" r:id="rId19"/>
      <w:headerReference w:type="first" r:id="rId20"/>
      <w:pgSz w:w="11906" w:h="16838" w:code="9"/>
      <w:pgMar w:top="1134"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20DD4F" w14:textId="77777777" w:rsidR="00BE738F" w:rsidRDefault="00BE738F" w:rsidP="00BE738F">
      <w:pPr>
        <w:spacing w:after="0" w:line="240" w:lineRule="auto"/>
      </w:pPr>
      <w:r>
        <w:separator/>
      </w:r>
    </w:p>
  </w:endnote>
  <w:endnote w:type="continuationSeparator" w:id="0">
    <w:p w14:paraId="51C87976" w14:textId="77777777" w:rsidR="00BE738F" w:rsidRDefault="00BE738F" w:rsidP="00BE7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61EFD" w14:textId="77777777" w:rsidR="00BE738F" w:rsidRDefault="00BE738F" w:rsidP="00BE738F">
      <w:pPr>
        <w:spacing w:after="0" w:line="240" w:lineRule="auto"/>
      </w:pPr>
      <w:r>
        <w:separator/>
      </w:r>
    </w:p>
  </w:footnote>
  <w:footnote w:type="continuationSeparator" w:id="0">
    <w:p w14:paraId="07C51A6E" w14:textId="77777777" w:rsidR="00BE738F" w:rsidRDefault="00BE738F" w:rsidP="00BE7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6556880"/>
      <w:docPartObj>
        <w:docPartGallery w:val="Page Numbers (Top of Page)"/>
        <w:docPartUnique/>
      </w:docPartObj>
    </w:sdtPr>
    <w:sdtEndPr>
      <w:rPr>
        <w:rFonts w:ascii="Times New Roman" w:hAnsi="Times New Roman" w:cs="Times New Roman"/>
        <w:sz w:val="28"/>
        <w:szCs w:val="28"/>
      </w:rPr>
    </w:sdtEndPr>
    <w:sdtContent>
      <w:p w14:paraId="7B56AF75" w14:textId="77777777" w:rsidR="00321618" w:rsidRPr="00895EF9" w:rsidRDefault="00321618">
        <w:pPr>
          <w:pStyle w:val="a5"/>
          <w:jc w:val="center"/>
          <w:rPr>
            <w:rFonts w:ascii="Times New Roman" w:hAnsi="Times New Roman" w:cs="Times New Roman"/>
            <w:sz w:val="28"/>
            <w:szCs w:val="28"/>
          </w:rPr>
        </w:pPr>
        <w:r w:rsidRPr="00895EF9">
          <w:rPr>
            <w:rFonts w:ascii="Times New Roman" w:hAnsi="Times New Roman" w:cs="Times New Roman"/>
            <w:sz w:val="28"/>
            <w:szCs w:val="28"/>
          </w:rPr>
          <w:fldChar w:fldCharType="begin"/>
        </w:r>
        <w:r w:rsidRPr="00895EF9">
          <w:rPr>
            <w:rFonts w:ascii="Times New Roman" w:hAnsi="Times New Roman" w:cs="Times New Roman"/>
            <w:sz w:val="28"/>
            <w:szCs w:val="28"/>
          </w:rPr>
          <w:instrText>PAGE   \* MERGEFORMAT</w:instrText>
        </w:r>
        <w:r w:rsidRPr="00895EF9">
          <w:rPr>
            <w:rFonts w:ascii="Times New Roman" w:hAnsi="Times New Roman" w:cs="Times New Roman"/>
            <w:sz w:val="28"/>
            <w:szCs w:val="28"/>
          </w:rPr>
          <w:fldChar w:fldCharType="separate"/>
        </w:r>
        <w:r w:rsidR="00161CCA" w:rsidRPr="00895EF9">
          <w:rPr>
            <w:rFonts w:ascii="Times New Roman" w:hAnsi="Times New Roman" w:cs="Times New Roman"/>
            <w:noProof/>
            <w:sz w:val="28"/>
            <w:szCs w:val="28"/>
          </w:rPr>
          <w:t>10</w:t>
        </w:r>
        <w:r w:rsidRPr="00895EF9">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47030" w14:textId="77777777" w:rsidR="00321618" w:rsidRDefault="00321618">
    <w:pPr>
      <w:pStyle w:val="a5"/>
      <w:jc w:val="center"/>
    </w:pPr>
  </w:p>
  <w:p w14:paraId="0980A1F4" w14:textId="77777777" w:rsidR="00BE738F" w:rsidRDefault="00BE738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28A"/>
    <w:rsid w:val="00006E29"/>
    <w:rsid w:val="00007164"/>
    <w:rsid w:val="00012753"/>
    <w:rsid w:val="000343C2"/>
    <w:rsid w:val="000604F8"/>
    <w:rsid w:val="00062278"/>
    <w:rsid w:val="000C0AA6"/>
    <w:rsid w:val="000D7E34"/>
    <w:rsid w:val="00161CCA"/>
    <w:rsid w:val="00184EB6"/>
    <w:rsid w:val="001C01E7"/>
    <w:rsid w:val="0020055B"/>
    <w:rsid w:val="00214B3E"/>
    <w:rsid w:val="00287843"/>
    <w:rsid w:val="00297B30"/>
    <w:rsid w:val="002C29C6"/>
    <w:rsid w:val="002D6708"/>
    <w:rsid w:val="002F5844"/>
    <w:rsid w:val="00321618"/>
    <w:rsid w:val="003523E3"/>
    <w:rsid w:val="0036683E"/>
    <w:rsid w:val="00372383"/>
    <w:rsid w:val="00391AB9"/>
    <w:rsid w:val="003C2A20"/>
    <w:rsid w:val="003D0257"/>
    <w:rsid w:val="003D2866"/>
    <w:rsid w:val="00455BC8"/>
    <w:rsid w:val="00475408"/>
    <w:rsid w:val="00493BD9"/>
    <w:rsid w:val="004C7935"/>
    <w:rsid w:val="004E2BBF"/>
    <w:rsid w:val="004F3FA4"/>
    <w:rsid w:val="00507DC2"/>
    <w:rsid w:val="00515773"/>
    <w:rsid w:val="00533221"/>
    <w:rsid w:val="00540C29"/>
    <w:rsid w:val="00566AF7"/>
    <w:rsid w:val="00577917"/>
    <w:rsid w:val="0058428A"/>
    <w:rsid w:val="00584375"/>
    <w:rsid w:val="005B297E"/>
    <w:rsid w:val="005C73B3"/>
    <w:rsid w:val="0060656F"/>
    <w:rsid w:val="00607C05"/>
    <w:rsid w:val="00614201"/>
    <w:rsid w:val="006237E5"/>
    <w:rsid w:val="00633413"/>
    <w:rsid w:val="00652D94"/>
    <w:rsid w:val="0066467C"/>
    <w:rsid w:val="006F12AA"/>
    <w:rsid w:val="007030D6"/>
    <w:rsid w:val="007307DE"/>
    <w:rsid w:val="007405E0"/>
    <w:rsid w:val="00745140"/>
    <w:rsid w:val="007559F2"/>
    <w:rsid w:val="00795F95"/>
    <w:rsid w:val="007A0931"/>
    <w:rsid w:val="007A3465"/>
    <w:rsid w:val="007B5FC0"/>
    <w:rsid w:val="007E0585"/>
    <w:rsid w:val="007E552D"/>
    <w:rsid w:val="00813563"/>
    <w:rsid w:val="00834809"/>
    <w:rsid w:val="008505BF"/>
    <w:rsid w:val="00864500"/>
    <w:rsid w:val="00870697"/>
    <w:rsid w:val="00881C5E"/>
    <w:rsid w:val="00895EF9"/>
    <w:rsid w:val="009151E1"/>
    <w:rsid w:val="00923B8B"/>
    <w:rsid w:val="00945EDF"/>
    <w:rsid w:val="0095421E"/>
    <w:rsid w:val="00956558"/>
    <w:rsid w:val="00992933"/>
    <w:rsid w:val="009A06C2"/>
    <w:rsid w:val="009A414C"/>
    <w:rsid w:val="009B4DF7"/>
    <w:rsid w:val="009E13AD"/>
    <w:rsid w:val="009E4649"/>
    <w:rsid w:val="009E477B"/>
    <w:rsid w:val="00A0722E"/>
    <w:rsid w:val="00A340B7"/>
    <w:rsid w:val="00A92156"/>
    <w:rsid w:val="00B02A35"/>
    <w:rsid w:val="00B15F53"/>
    <w:rsid w:val="00B36DA4"/>
    <w:rsid w:val="00B500E6"/>
    <w:rsid w:val="00BA46B6"/>
    <w:rsid w:val="00BB0428"/>
    <w:rsid w:val="00BD6C47"/>
    <w:rsid w:val="00BD6C68"/>
    <w:rsid w:val="00BE738F"/>
    <w:rsid w:val="00BF69E7"/>
    <w:rsid w:val="00C5480E"/>
    <w:rsid w:val="00C9728F"/>
    <w:rsid w:val="00CA2161"/>
    <w:rsid w:val="00CD5187"/>
    <w:rsid w:val="00D25CC2"/>
    <w:rsid w:val="00D43DA5"/>
    <w:rsid w:val="00D849C7"/>
    <w:rsid w:val="00D96564"/>
    <w:rsid w:val="00DD0145"/>
    <w:rsid w:val="00E14CDB"/>
    <w:rsid w:val="00E21512"/>
    <w:rsid w:val="00E37D02"/>
    <w:rsid w:val="00E65DCD"/>
    <w:rsid w:val="00E7559C"/>
    <w:rsid w:val="00EA70D6"/>
    <w:rsid w:val="00EB4075"/>
    <w:rsid w:val="00EF2B49"/>
    <w:rsid w:val="00F05BB1"/>
    <w:rsid w:val="00F340FE"/>
    <w:rsid w:val="00F54109"/>
    <w:rsid w:val="00FB5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A69F2"/>
  <w15:docId w15:val="{7AD3409A-1CBE-4CFE-ABF6-C1DA7D41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542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421E"/>
    <w:rPr>
      <w:rFonts w:ascii="Tahoma" w:hAnsi="Tahoma" w:cs="Tahoma"/>
      <w:sz w:val="16"/>
      <w:szCs w:val="16"/>
    </w:rPr>
  </w:style>
  <w:style w:type="paragraph" w:styleId="a5">
    <w:name w:val="header"/>
    <w:basedOn w:val="a"/>
    <w:link w:val="a6"/>
    <w:uiPriority w:val="99"/>
    <w:unhideWhenUsed/>
    <w:rsid w:val="00BE738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E738F"/>
  </w:style>
  <w:style w:type="paragraph" w:styleId="a7">
    <w:name w:val="footer"/>
    <w:basedOn w:val="a"/>
    <w:link w:val="a8"/>
    <w:uiPriority w:val="99"/>
    <w:unhideWhenUsed/>
    <w:rsid w:val="00BE738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E73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0644226/0" TargetMode="External"/><Relationship Id="rId13" Type="http://schemas.openxmlformats.org/officeDocument/2006/relationships/hyperlink" Target="https://internet.garant.ru/document/redirect/45916686/0" TargetMode="External"/><Relationship Id="rId18" Type="http://schemas.openxmlformats.org/officeDocument/2006/relationships/hyperlink" Target="https://internet.garant.ru/document/redirect/12112604/0"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internet.garant.ru/document/redirect/70644226/111" TargetMode="External"/><Relationship Id="rId12" Type="http://schemas.openxmlformats.org/officeDocument/2006/relationships/image" Target="media/image1.emf"/><Relationship Id="rId17" Type="http://schemas.openxmlformats.org/officeDocument/2006/relationships/hyperlink" Target="https://internet.garant.ru/document/redirect/74397921/0" TargetMode="External"/><Relationship Id="rId2" Type="http://schemas.openxmlformats.org/officeDocument/2006/relationships/settings" Target="settings.xml"/><Relationship Id="rId16" Type="http://schemas.openxmlformats.org/officeDocument/2006/relationships/hyperlink" Target="https://internet.garant.ru/document/redirect/74397921/52"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s://internet.garant.ru/document/redirect/12112604/1393" TargetMode="External"/><Relationship Id="rId11" Type="http://schemas.openxmlformats.org/officeDocument/2006/relationships/hyperlink" Target="https://internet.garant.ru/document/redirect/45901790/0" TargetMode="External"/><Relationship Id="rId5" Type="http://schemas.openxmlformats.org/officeDocument/2006/relationships/endnotes" Target="endnotes.xml"/><Relationship Id="rId15" Type="http://schemas.openxmlformats.org/officeDocument/2006/relationships/hyperlink" Target="https://internet.garant.ru/document/redirect/74397921/0" TargetMode="External"/><Relationship Id="rId10" Type="http://schemas.openxmlformats.org/officeDocument/2006/relationships/hyperlink" Target="https://internet.garant.ru/document/redirect/74397921/0"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internet.garant.ru/document/redirect/70756458/0" TargetMode="External"/><Relationship Id="rId14" Type="http://schemas.openxmlformats.org/officeDocument/2006/relationships/hyperlink" Target="https://internet.garant.ru/document/redirect/74397921/5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4015</Words>
  <Characters>22886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культуры Ярославской области</Company>
  <LinksUpToDate>false</LinksUpToDate>
  <CharactersWithSpaces>26848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Анна Валерьевна</dc:creator>
  <cp:lastModifiedBy>User</cp:lastModifiedBy>
  <cp:revision>5</cp:revision>
  <dcterms:created xsi:type="dcterms:W3CDTF">2023-10-13T14:08:00Z</dcterms:created>
  <dcterms:modified xsi:type="dcterms:W3CDTF">2023-10-21T20:25:00Z</dcterms:modified>
</cp:coreProperties>
</file>