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F2" w:rsidRPr="008407F2" w:rsidRDefault="008407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07F2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8407F2" w:rsidRPr="008407F2" w:rsidRDefault="008407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07F2">
        <w:rPr>
          <w:rFonts w:ascii="Times New Roman" w:hAnsi="Times New Roman" w:cs="Times New Roman"/>
          <w:sz w:val="28"/>
          <w:szCs w:val="28"/>
        </w:rPr>
        <w:t>"ЭКОНОМИЧЕСКОЕ РАЗВИТИЕ И ИННОВАЦИОННАЯ ЭКОНОМИКА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07F2">
        <w:rPr>
          <w:rFonts w:ascii="Times New Roman" w:hAnsi="Times New Roman" w:cs="Times New Roman"/>
          <w:sz w:val="28"/>
          <w:szCs w:val="28"/>
        </w:rPr>
        <w:t>В ЯРОСЛАВСКОЙ ОБЛАСТИ" НА 2021 - 2025 ГОДЫ</w:t>
      </w:r>
    </w:p>
    <w:p w:rsidR="008407F2" w:rsidRPr="008407F2" w:rsidRDefault="008407F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E3F16" w:rsidRDefault="008407F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07F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8407F2" w:rsidRPr="008407F2" w:rsidRDefault="008407F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407F2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8407F2" w:rsidRPr="008407F2" w:rsidRDefault="008407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инвестиций, промышленности и внешнеэкономической деятельности Ярославской области (далее - </w:t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ЯО), заместитель директора </w:t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ЯО Путилин Александр Романович, тел. (4852) 40-19-03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Председателя Правительства области Авдеев Максим Александрович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ЯО</w:t>
            </w:r>
          </w:p>
        </w:tc>
      </w:tr>
      <w:tr w:rsidR="008407F2" w:rsidRPr="008407F2" w:rsidTr="008E3F16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увеличение объема частных инвестиций в экономику Ярославской области;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повышение инновационной активности региона;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оказание содействия развитию субъектов малого и среднего предпринимательства 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СМиСП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) на основе формиров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t xml:space="preserve">ания сервисной модели поддержки </w:t>
            </w: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 (приложение 1 к Государственной программе);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8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ЯО на 2021 - 2025 годы (приложение 2 к Государственной программе);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Ярославской области" 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840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2020 - 2024 годы (основные </w:t>
            </w:r>
            <w:hyperlink r:id="rId10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сведения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о региональной целевой программе, входящей в состав Государственной программы, приведены в приложении 3 к Государственной программе)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- 1930,79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- 278,94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- 197,45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- 153,90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- 152,91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- 104,22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- 169,16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- 375,70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- 222,59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2025 год - 134,10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- 0,2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- 3,08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- 8,26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- 41,64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- 38,0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- 50,64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инвестиционной деятельности в Ярославской области" на 2021 - 2025 годы: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всего - 634,40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- 91,25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- 83,12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- 288,0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- 137,0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2025 год - 35,0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ЯО на 2021 - 2025 годы: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всего - 230,99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- 38,36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- 50,10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- 54,17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- 44,18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2025 год - 44,18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региональная целевая </w:t>
            </w:r>
            <w:hyperlink r:id="rId13">
              <w:r w:rsidRPr="008407F2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субъектов малого и среднего предпринимательства Ярославской области" </w:t>
            </w:r>
            <w:r w:rsidR="002A3C7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на 2020 - 2024 годы: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всего - 1065,39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рублей, из них: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2021 год - 262,01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- 278,11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- 225,39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- 244,97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2025 год - 54,91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- 4976,67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2022 год - 1139,44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2023 год - 1315,12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2024 год - 1268,58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2025 год - 1253,53 </w:t>
            </w:r>
            <w:proofErr w:type="gram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8407F2" w:rsidRPr="008407F2" w:rsidTr="008E3F16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увеличение отношения объема инвестиций в основной капитал к валовому региональному продукту (далее - ВРП) до 19,1 процента по итогам 2025 года;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увеличение объема отгрузки инновационной продукции до 75,7 млрд. рублей по итогам 2025 года;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, до 221,1 тыс. человек по итогам 2025 года;</w:t>
            </w:r>
          </w:p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- увеличение оборота малых и средних предприятий</w:t>
            </w:r>
            <w:r w:rsidR="008E3F16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</w:t>
            </w:r>
            <w:proofErr w:type="spellStart"/>
            <w:r w:rsidR="008E3F16"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="008E3F16">
              <w:rPr>
                <w:rFonts w:ascii="Times New Roman" w:hAnsi="Times New Roman" w:cs="Times New Roman"/>
                <w:sz w:val="28"/>
                <w:szCs w:val="28"/>
              </w:rPr>
              <w:t>) до </w:t>
            </w: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327,0 млрд. рублей по итогам 2025 года</w:t>
            </w:r>
          </w:p>
        </w:tc>
      </w:tr>
      <w:tr w:rsidR="008407F2" w:rsidRPr="008407F2" w:rsidTr="008E3F16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8407F2" w:rsidRPr="008407F2" w:rsidRDefault="008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407F2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https://www.yarregion.ru/depts/der/tmpPages/programs.aspx</w:t>
            </w:r>
          </w:p>
        </w:tc>
      </w:tr>
    </w:tbl>
    <w:p w:rsidR="008407F2" w:rsidRPr="008407F2" w:rsidRDefault="008407F2">
      <w:pPr>
        <w:pStyle w:val="ConsPlusNormal"/>
        <w:jc w:val="both"/>
      </w:pPr>
    </w:p>
    <w:p w:rsidR="00FA7108" w:rsidRDefault="00FA7108"/>
    <w:sectPr w:rsidR="00FA7108" w:rsidSect="00562CD2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5C" w:rsidRDefault="0048535C" w:rsidP="00562CD2">
      <w:pPr>
        <w:spacing w:after="0" w:line="240" w:lineRule="auto"/>
      </w:pPr>
      <w:r>
        <w:separator/>
      </w:r>
    </w:p>
  </w:endnote>
  <w:endnote w:type="continuationSeparator" w:id="0">
    <w:p w:rsidR="0048535C" w:rsidRDefault="0048535C" w:rsidP="0056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5C" w:rsidRDefault="0048535C" w:rsidP="00562CD2">
      <w:pPr>
        <w:spacing w:after="0" w:line="240" w:lineRule="auto"/>
      </w:pPr>
      <w:r>
        <w:separator/>
      </w:r>
    </w:p>
  </w:footnote>
  <w:footnote w:type="continuationSeparator" w:id="0">
    <w:p w:rsidR="0048535C" w:rsidRDefault="0048535C" w:rsidP="0056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5298"/>
      <w:docPartObj>
        <w:docPartGallery w:val="Page Numbers (Top of Page)"/>
        <w:docPartUnique/>
      </w:docPartObj>
    </w:sdtPr>
    <w:sdtEndPr/>
    <w:sdtContent>
      <w:p w:rsidR="00562CD2" w:rsidRDefault="00562C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C73">
          <w:rPr>
            <w:noProof/>
          </w:rPr>
          <w:t>3</w:t>
        </w:r>
        <w:r>
          <w:fldChar w:fldCharType="end"/>
        </w:r>
      </w:p>
    </w:sdtContent>
  </w:sdt>
  <w:p w:rsidR="00562CD2" w:rsidRDefault="00562C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F2"/>
    <w:rsid w:val="00087E93"/>
    <w:rsid w:val="002A3C73"/>
    <w:rsid w:val="0048535C"/>
    <w:rsid w:val="00562CD2"/>
    <w:rsid w:val="008407F2"/>
    <w:rsid w:val="008E3F16"/>
    <w:rsid w:val="009305C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7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07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6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D2"/>
  </w:style>
  <w:style w:type="paragraph" w:styleId="a5">
    <w:name w:val="footer"/>
    <w:basedOn w:val="a"/>
    <w:link w:val="a6"/>
    <w:uiPriority w:val="99"/>
    <w:unhideWhenUsed/>
    <w:rsid w:val="0056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7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07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6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2CD2"/>
  </w:style>
  <w:style w:type="paragraph" w:styleId="a5">
    <w:name w:val="footer"/>
    <w:basedOn w:val="a"/>
    <w:link w:val="a6"/>
    <w:uiPriority w:val="99"/>
    <w:unhideWhenUsed/>
    <w:rsid w:val="0056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2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0B5CF0DBD8C7E7F5E4695BC197C7533921ACA10972EEB6BBB8E999B5704FA7CD3DB895578A47405C970BE15566E095949FA0CD6DC9B362B58645E1L8cDM" TargetMode="External"/><Relationship Id="rId13" Type="http://schemas.openxmlformats.org/officeDocument/2006/relationships/hyperlink" Target="consultantplus://offline/ref=6B0B5CF0DBD8C7E7F5E4695BC197C7533921ACA10972EEB6BBB0E999B5704FA7CD3DB895578A47405C960DE85966E095949FA0CD6DC9B362B58645E1L8cD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0B5CF0DBD8C7E7F5E4695BC197C7533921ACA10972EEB6BBB8E999B5704FA7CD3DB895578A47405C9608E85566E095949FA0CD6DC9B362B58645E1L8cDM" TargetMode="External"/><Relationship Id="rId12" Type="http://schemas.openxmlformats.org/officeDocument/2006/relationships/hyperlink" Target="consultantplus://offline/ref=6B0B5CF0DBD8C7E7F5E4695BC197C7533921ACA10972EEB6BBB8E999B5704FA7CD3DB895578A47405C970BE15566E095949FA0CD6DC9B362B58645E1L8cD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0B5CF0DBD8C7E7F5E4695BC197C7533921ACA10972EEB6BBB8E999B5704FA7CD3DB895578A47405C9608E85566E095949FA0CD6DC9B362B58645E1L8cD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B0B5CF0DBD8C7E7F5E4695BC197C7533921ACA10972EEB6BBB8E999B5704FA7CD3DB895578A47405C9705E15766E095949FA0CD6DC9B362B58645E1L8c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0B5CF0DBD8C7E7F5E4695BC197C7533921ACA10972EEB6BBB0E999B5704FA7CD3DB895578A47405C960DE85966E095949FA0CD6DC9B362B58645E1L8cD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2023-10-25T12:10:00Z</cp:lastPrinted>
  <dcterms:created xsi:type="dcterms:W3CDTF">2023-10-25T12:09:00Z</dcterms:created>
  <dcterms:modified xsi:type="dcterms:W3CDTF">2023-10-25T12:17:00Z</dcterms:modified>
</cp:coreProperties>
</file>