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356F8" w:rsidTr="007356F8">
        <w:tc>
          <w:tcPr>
            <w:tcW w:w="426" w:type="dxa"/>
            <w:hideMark/>
          </w:tcPr>
          <w:p w:rsidR="007356F8" w:rsidRDefault="007356F8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356F8" w:rsidRDefault="007356F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30.09.2014</w:t>
            </w:r>
          </w:p>
        </w:tc>
        <w:tc>
          <w:tcPr>
            <w:tcW w:w="4111" w:type="dxa"/>
          </w:tcPr>
          <w:p w:rsidR="007356F8" w:rsidRDefault="007356F8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7356F8" w:rsidRDefault="007356F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356F8" w:rsidRDefault="007356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CA5002" w:rsidRPr="00CA5002" w:rsidRDefault="00CA5002" w:rsidP="00CA5002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CA5002" w:rsidRPr="00CA5002" w:rsidRDefault="00CA5002" w:rsidP="00CA5002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CA5002" w:rsidRPr="00CA5002" w:rsidRDefault="00CA5002" w:rsidP="00CA5002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D60A7A" w:rsidRPr="00CA5002" w:rsidRDefault="00D60A7A" w:rsidP="00CA5002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  <w:r w:rsidRPr="00CA5002">
        <w:rPr>
          <w:szCs w:val="28"/>
        </w:rPr>
        <w:t xml:space="preserve">О </w:t>
      </w:r>
      <w:r w:rsidRPr="00CA5002">
        <w:rPr>
          <w:color w:val="000000"/>
          <w:szCs w:val="28"/>
        </w:rPr>
        <w:t xml:space="preserve">проекте </w:t>
      </w:r>
      <w:r w:rsidRPr="00CA5002">
        <w:rPr>
          <w:szCs w:val="28"/>
        </w:rPr>
        <w:t xml:space="preserve">закона Ярославской области </w:t>
      </w:r>
    </w:p>
    <w:p w:rsidR="00D60A7A" w:rsidRPr="00CA5002" w:rsidRDefault="00D60A7A" w:rsidP="00CA5002">
      <w:pPr>
        <w:pStyle w:val="20"/>
        <w:tabs>
          <w:tab w:val="clear" w:pos="0"/>
        </w:tabs>
        <w:ind w:firstLine="0"/>
        <w:rPr>
          <w:bCs/>
          <w:szCs w:val="28"/>
        </w:rPr>
      </w:pPr>
      <w:r w:rsidRPr="00CA5002">
        <w:rPr>
          <w:bCs/>
          <w:szCs w:val="28"/>
        </w:rPr>
        <w:t xml:space="preserve">«О внесении изменений </w:t>
      </w:r>
    </w:p>
    <w:p w:rsidR="00D60A7A" w:rsidRPr="00CA5002" w:rsidRDefault="00D60A7A" w:rsidP="00CA5002">
      <w:pPr>
        <w:pStyle w:val="20"/>
        <w:tabs>
          <w:tab w:val="clear" w:pos="0"/>
        </w:tabs>
        <w:ind w:firstLine="0"/>
        <w:rPr>
          <w:bCs/>
          <w:szCs w:val="28"/>
        </w:rPr>
      </w:pPr>
      <w:r w:rsidRPr="00CA5002">
        <w:rPr>
          <w:bCs/>
          <w:szCs w:val="28"/>
        </w:rPr>
        <w:t xml:space="preserve">в Закон Ярославской области </w:t>
      </w:r>
    </w:p>
    <w:p w:rsidR="00D60A7A" w:rsidRPr="00CA5002" w:rsidRDefault="00D60A7A" w:rsidP="00CA5002">
      <w:pPr>
        <w:pStyle w:val="20"/>
        <w:tabs>
          <w:tab w:val="clear" w:pos="0"/>
        </w:tabs>
        <w:ind w:firstLine="0"/>
        <w:rPr>
          <w:bCs/>
          <w:szCs w:val="28"/>
        </w:rPr>
      </w:pPr>
      <w:r w:rsidRPr="00CA5002">
        <w:rPr>
          <w:bCs/>
          <w:szCs w:val="28"/>
        </w:rPr>
        <w:t xml:space="preserve">«О вопросах местного значения </w:t>
      </w:r>
    </w:p>
    <w:p w:rsidR="00D60A7A" w:rsidRPr="00CA5002" w:rsidRDefault="00D60A7A" w:rsidP="00CA5002">
      <w:pPr>
        <w:pStyle w:val="20"/>
        <w:tabs>
          <w:tab w:val="clear" w:pos="0"/>
        </w:tabs>
        <w:ind w:firstLine="0"/>
        <w:rPr>
          <w:bCs/>
          <w:szCs w:val="28"/>
        </w:rPr>
      </w:pPr>
      <w:r w:rsidRPr="00CA5002">
        <w:rPr>
          <w:bCs/>
          <w:szCs w:val="28"/>
        </w:rPr>
        <w:t xml:space="preserve">сельских поселений на территории </w:t>
      </w:r>
    </w:p>
    <w:p w:rsidR="00D60A7A" w:rsidRPr="00CA5002" w:rsidRDefault="00D60A7A" w:rsidP="00CA5002">
      <w:pPr>
        <w:pStyle w:val="20"/>
        <w:tabs>
          <w:tab w:val="clear" w:pos="0"/>
        </w:tabs>
        <w:ind w:firstLine="0"/>
        <w:rPr>
          <w:iCs/>
          <w:szCs w:val="28"/>
        </w:rPr>
      </w:pPr>
      <w:r w:rsidRPr="00CA5002">
        <w:rPr>
          <w:bCs/>
          <w:szCs w:val="28"/>
        </w:rPr>
        <w:t>Ярославской области»</w:t>
      </w:r>
    </w:p>
    <w:p w:rsidR="008A35B9" w:rsidRPr="00CA5002" w:rsidRDefault="008A35B9" w:rsidP="00CA5002">
      <w:pPr>
        <w:ind w:firstLine="709"/>
        <w:jc w:val="both"/>
        <w:rPr>
          <w:sz w:val="28"/>
          <w:szCs w:val="28"/>
        </w:rPr>
      </w:pPr>
    </w:p>
    <w:p w:rsidR="00B73D2E" w:rsidRPr="00CA5002" w:rsidRDefault="00B73D2E" w:rsidP="00CA5002">
      <w:pPr>
        <w:ind w:firstLine="709"/>
        <w:jc w:val="both"/>
        <w:rPr>
          <w:sz w:val="28"/>
          <w:szCs w:val="28"/>
        </w:rPr>
      </w:pPr>
    </w:p>
    <w:p w:rsidR="004A4122" w:rsidRPr="00CA5002" w:rsidRDefault="004A4122" w:rsidP="00CA5002">
      <w:pPr>
        <w:ind w:firstLine="709"/>
        <w:jc w:val="both"/>
        <w:rPr>
          <w:sz w:val="28"/>
          <w:szCs w:val="28"/>
        </w:rPr>
      </w:pPr>
      <w:r w:rsidRPr="00CA5002">
        <w:rPr>
          <w:sz w:val="28"/>
          <w:szCs w:val="28"/>
        </w:rPr>
        <w:t>Ярославская областная Дума</w:t>
      </w:r>
    </w:p>
    <w:p w:rsidR="004A4122" w:rsidRPr="00CA5002" w:rsidRDefault="004A4122" w:rsidP="00CA5002">
      <w:pPr>
        <w:ind w:firstLine="709"/>
        <w:jc w:val="center"/>
        <w:rPr>
          <w:b/>
          <w:sz w:val="28"/>
          <w:szCs w:val="28"/>
        </w:rPr>
      </w:pPr>
    </w:p>
    <w:p w:rsidR="004A4122" w:rsidRPr="00CA5002" w:rsidRDefault="004A4122" w:rsidP="00CA5002">
      <w:pPr>
        <w:jc w:val="center"/>
        <w:rPr>
          <w:b/>
          <w:sz w:val="28"/>
          <w:szCs w:val="28"/>
        </w:rPr>
      </w:pPr>
      <w:r w:rsidRPr="00CA5002">
        <w:rPr>
          <w:b/>
          <w:sz w:val="28"/>
          <w:szCs w:val="28"/>
        </w:rPr>
        <w:t>П О С Т А Н О В И Л А:</w:t>
      </w:r>
    </w:p>
    <w:p w:rsidR="004A4122" w:rsidRPr="00CA5002" w:rsidRDefault="004A4122" w:rsidP="00CA5002">
      <w:pPr>
        <w:ind w:firstLine="709"/>
        <w:jc w:val="center"/>
        <w:rPr>
          <w:b/>
          <w:sz w:val="28"/>
          <w:szCs w:val="28"/>
        </w:rPr>
      </w:pPr>
    </w:p>
    <w:p w:rsidR="00B3568E" w:rsidRPr="00CA5002" w:rsidRDefault="004A4122" w:rsidP="00CA500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A5002">
        <w:rPr>
          <w:sz w:val="28"/>
          <w:szCs w:val="28"/>
        </w:rPr>
        <w:t xml:space="preserve">Принять в первом чтении проект закона Ярославской области </w:t>
      </w:r>
      <w:r w:rsidR="00D60A7A" w:rsidRPr="00CA5002">
        <w:rPr>
          <w:bCs/>
          <w:sz w:val="28"/>
          <w:szCs w:val="28"/>
        </w:rPr>
        <w:t>«О внесении изменений в Закон Ярославской области «О вопросах местного значения сельских поселений на территории Ярославской области»</w:t>
      </w:r>
      <w:r w:rsidR="00D60A7A" w:rsidRPr="00CA5002">
        <w:rPr>
          <w:sz w:val="28"/>
          <w:szCs w:val="28"/>
        </w:rPr>
        <w:t xml:space="preserve">, </w:t>
      </w:r>
      <w:r w:rsidR="00B3568E" w:rsidRPr="00CA5002">
        <w:rPr>
          <w:sz w:val="28"/>
          <w:szCs w:val="28"/>
        </w:rPr>
        <w:t>внесе</w:t>
      </w:r>
      <w:r w:rsidR="00B3568E" w:rsidRPr="00CA5002">
        <w:rPr>
          <w:sz w:val="28"/>
          <w:szCs w:val="28"/>
        </w:rPr>
        <w:t>н</w:t>
      </w:r>
      <w:r w:rsidR="00B3568E" w:rsidRPr="00CA5002">
        <w:rPr>
          <w:sz w:val="28"/>
          <w:szCs w:val="28"/>
        </w:rPr>
        <w:t>ный</w:t>
      </w:r>
      <w:r w:rsidR="00B3568E" w:rsidRPr="00CA5002">
        <w:rPr>
          <w:iCs/>
          <w:sz w:val="28"/>
          <w:szCs w:val="28"/>
        </w:rPr>
        <w:t xml:space="preserve"> главами муниципальных районов Ярославской области В.А. Лубениным, А.Б. Карповым, В.П. Поповым, В.И. Серебряковым, А.В. Смирновым, А.В.</w:t>
      </w:r>
      <w:r w:rsidR="00CD3280" w:rsidRPr="00CA5002">
        <w:rPr>
          <w:iCs/>
          <w:sz w:val="28"/>
          <w:szCs w:val="28"/>
          <w:lang w:val="en-US"/>
        </w:rPr>
        <w:t> </w:t>
      </w:r>
      <w:r w:rsidR="00B3568E" w:rsidRPr="00CA5002">
        <w:rPr>
          <w:iCs/>
          <w:sz w:val="28"/>
          <w:szCs w:val="28"/>
        </w:rPr>
        <w:t>Кошкиным, А.Г. Курициным, А.В. Курочкиным, Н.В. Золотниковым, И.И. Голядкиной, В.М. Денисюком, Н.Н. Беловым, В.М. Гончаровым, А.Н. Китаевым, С.А. Левашовым, С.В. Маклаковым, Т.И. Хохловой.</w:t>
      </w:r>
    </w:p>
    <w:p w:rsidR="00127523" w:rsidRPr="00CA5002" w:rsidRDefault="00127523" w:rsidP="00CA5002">
      <w:pPr>
        <w:ind w:firstLine="709"/>
        <w:jc w:val="both"/>
        <w:rPr>
          <w:sz w:val="28"/>
          <w:szCs w:val="28"/>
        </w:rPr>
      </w:pPr>
    </w:p>
    <w:p w:rsidR="00127523" w:rsidRPr="00CA5002" w:rsidRDefault="00127523" w:rsidP="00CA5002">
      <w:pPr>
        <w:ind w:firstLine="709"/>
        <w:jc w:val="both"/>
        <w:rPr>
          <w:sz w:val="28"/>
          <w:szCs w:val="28"/>
        </w:rPr>
      </w:pPr>
    </w:p>
    <w:p w:rsidR="00127523" w:rsidRPr="00CA5002" w:rsidRDefault="00127523" w:rsidP="00CA5002">
      <w:pPr>
        <w:ind w:firstLine="709"/>
        <w:jc w:val="both"/>
        <w:rPr>
          <w:sz w:val="28"/>
          <w:szCs w:val="28"/>
        </w:rPr>
      </w:pPr>
    </w:p>
    <w:p w:rsidR="00CF31BF" w:rsidRPr="00CA5002" w:rsidRDefault="00CF31BF" w:rsidP="00CA5002">
      <w:pPr>
        <w:jc w:val="both"/>
        <w:rPr>
          <w:sz w:val="28"/>
          <w:szCs w:val="28"/>
        </w:rPr>
      </w:pPr>
      <w:r w:rsidRPr="00CA5002">
        <w:rPr>
          <w:sz w:val="28"/>
          <w:szCs w:val="28"/>
        </w:rPr>
        <w:t>Председатель</w:t>
      </w:r>
    </w:p>
    <w:p w:rsidR="00CF31BF" w:rsidRPr="00CA5002" w:rsidRDefault="00CF31BF" w:rsidP="00CA5002">
      <w:pPr>
        <w:jc w:val="both"/>
        <w:rPr>
          <w:sz w:val="28"/>
          <w:szCs w:val="28"/>
        </w:rPr>
      </w:pPr>
      <w:r w:rsidRPr="00CA5002">
        <w:rPr>
          <w:sz w:val="28"/>
          <w:szCs w:val="28"/>
        </w:rPr>
        <w:t>Ярославской областной Думы</w:t>
      </w:r>
      <w:r w:rsidRPr="00CA5002">
        <w:rPr>
          <w:sz w:val="28"/>
          <w:szCs w:val="28"/>
        </w:rPr>
        <w:tab/>
      </w:r>
      <w:r w:rsidRPr="00CA5002">
        <w:rPr>
          <w:sz w:val="28"/>
          <w:szCs w:val="28"/>
        </w:rPr>
        <w:tab/>
      </w:r>
      <w:r w:rsidRPr="00CA5002">
        <w:rPr>
          <w:sz w:val="28"/>
          <w:szCs w:val="28"/>
        </w:rPr>
        <w:tab/>
      </w:r>
      <w:r w:rsidRPr="00CA5002">
        <w:rPr>
          <w:sz w:val="28"/>
          <w:szCs w:val="28"/>
        </w:rPr>
        <w:tab/>
      </w:r>
      <w:r w:rsidRPr="00CA5002">
        <w:rPr>
          <w:sz w:val="28"/>
          <w:szCs w:val="28"/>
        </w:rPr>
        <w:tab/>
      </w:r>
      <w:r w:rsidR="00CA5002">
        <w:rPr>
          <w:sz w:val="28"/>
          <w:szCs w:val="28"/>
        </w:rPr>
        <w:t xml:space="preserve">  </w:t>
      </w:r>
      <w:r w:rsidR="00490516" w:rsidRPr="00CA5002">
        <w:rPr>
          <w:sz w:val="28"/>
          <w:szCs w:val="28"/>
        </w:rPr>
        <w:t>М.В.</w:t>
      </w:r>
      <w:r w:rsidR="00BE62D3" w:rsidRPr="00CA5002">
        <w:rPr>
          <w:sz w:val="28"/>
          <w:szCs w:val="28"/>
        </w:rPr>
        <w:t xml:space="preserve"> </w:t>
      </w:r>
      <w:r w:rsidR="00490516" w:rsidRPr="00CA5002">
        <w:rPr>
          <w:sz w:val="28"/>
          <w:szCs w:val="28"/>
        </w:rPr>
        <w:t>Боровицкий</w:t>
      </w:r>
    </w:p>
    <w:sectPr w:rsidR="00CF31BF" w:rsidRPr="00CA5002" w:rsidSect="00CA5002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92F1F"/>
    <w:rsid w:val="000A2CE0"/>
    <w:rsid w:val="000B46BC"/>
    <w:rsid w:val="00127523"/>
    <w:rsid w:val="00133A8F"/>
    <w:rsid w:val="00146713"/>
    <w:rsid w:val="001939A4"/>
    <w:rsid w:val="001A6709"/>
    <w:rsid w:val="001C4D39"/>
    <w:rsid w:val="00206785"/>
    <w:rsid w:val="00211740"/>
    <w:rsid w:val="00215119"/>
    <w:rsid w:val="00260523"/>
    <w:rsid w:val="00262580"/>
    <w:rsid w:val="00262760"/>
    <w:rsid w:val="002A58A0"/>
    <w:rsid w:val="002D6D31"/>
    <w:rsid w:val="00313BEC"/>
    <w:rsid w:val="00317A46"/>
    <w:rsid w:val="0037176C"/>
    <w:rsid w:val="00371DA0"/>
    <w:rsid w:val="003C14B6"/>
    <w:rsid w:val="00415D60"/>
    <w:rsid w:val="00417EA3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122"/>
    <w:rsid w:val="004A4407"/>
    <w:rsid w:val="004B0A92"/>
    <w:rsid w:val="004F6B3D"/>
    <w:rsid w:val="005304CF"/>
    <w:rsid w:val="00543AC3"/>
    <w:rsid w:val="00552ED8"/>
    <w:rsid w:val="00583C2A"/>
    <w:rsid w:val="0058628A"/>
    <w:rsid w:val="005A192D"/>
    <w:rsid w:val="005F3481"/>
    <w:rsid w:val="00622602"/>
    <w:rsid w:val="0062681E"/>
    <w:rsid w:val="006417F8"/>
    <w:rsid w:val="006F4AF7"/>
    <w:rsid w:val="0071597C"/>
    <w:rsid w:val="007356F8"/>
    <w:rsid w:val="007459DC"/>
    <w:rsid w:val="007B1390"/>
    <w:rsid w:val="007B30A5"/>
    <w:rsid w:val="007D697E"/>
    <w:rsid w:val="007E61B9"/>
    <w:rsid w:val="00800219"/>
    <w:rsid w:val="008028E0"/>
    <w:rsid w:val="00802998"/>
    <w:rsid w:val="0080368D"/>
    <w:rsid w:val="0080676A"/>
    <w:rsid w:val="00852D55"/>
    <w:rsid w:val="008817F5"/>
    <w:rsid w:val="00883129"/>
    <w:rsid w:val="008965B4"/>
    <w:rsid w:val="008A35B9"/>
    <w:rsid w:val="008A50E1"/>
    <w:rsid w:val="008C71F0"/>
    <w:rsid w:val="009532B0"/>
    <w:rsid w:val="00997E0D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3568E"/>
    <w:rsid w:val="00B424BA"/>
    <w:rsid w:val="00B73D2E"/>
    <w:rsid w:val="00BC1DE9"/>
    <w:rsid w:val="00BE62D3"/>
    <w:rsid w:val="00C04B9A"/>
    <w:rsid w:val="00C2329B"/>
    <w:rsid w:val="00C34EEC"/>
    <w:rsid w:val="00C56E9C"/>
    <w:rsid w:val="00C967A3"/>
    <w:rsid w:val="00CA5002"/>
    <w:rsid w:val="00CB6E42"/>
    <w:rsid w:val="00CD3280"/>
    <w:rsid w:val="00CF09AF"/>
    <w:rsid w:val="00CF31BF"/>
    <w:rsid w:val="00D1512C"/>
    <w:rsid w:val="00D26281"/>
    <w:rsid w:val="00D46786"/>
    <w:rsid w:val="00D60A7A"/>
    <w:rsid w:val="00D659EC"/>
    <w:rsid w:val="00D701BA"/>
    <w:rsid w:val="00D812EA"/>
    <w:rsid w:val="00DB6464"/>
    <w:rsid w:val="00DC54E8"/>
    <w:rsid w:val="00E07DDF"/>
    <w:rsid w:val="00E57CBB"/>
    <w:rsid w:val="00E67DA2"/>
    <w:rsid w:val="00E73527"/>
    <w:rsid w:val="00E85582"/>
    <w:rsid w:val="00EB071D"/>
    <w:rsid w:val="00EB39D0"/>
    <w:rsid w:val="00EC6C6D"/>
    <w:rsid w:val="00EE18B3"/>
    <w:rsid w:val="00EF6C0A"/>
    <w:rsid w:val="00F10A35"/>
    <w:rsid w:val="00F27A0A"/>
    <w:rsid w:val="00F731C9"/>
    <w:rsid w:val="00FA3779"/>
    <w:rsid w:val="00FD0A34"/>
    <w:rsid w:val="00FE16B6"/>
    <w:rsid w:val="00FF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128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94</cp:revision>
  <cp:lastPrinted>2014-02-07T08:03:00Z</cp:lastPrinted>
  <dcterms:created xsi:type="dcterms:W3CDTF">2011-05-12T04:59:00Z</dcterms:created>
  <dcterms:modified xsi:type="dcterms:W3CDTF">2014-10-06T11:12:00Z</dcterms:modified>
</cp:coreProperties>
</file>