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4617EC" w14:textId="77777777" w:rsidR="009F2A02" w:rsidRPr="009F2A02" w:rsidRDefault="009F2A02" w:rsidP="009F2A0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2A0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ПАСПОРТ </w:t>
      </w:r>
    </w:p>
    <w:p w14:paraId="0E1066F8" w14:textId="77777777" w:rsidR="009F2A02" w:rsidRPr="009F2A02" w:rsidRDefault="009F2A02" w:rsidP="009F2A0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2A02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программы Ярославской области </w:t>
      </w:r>
    </w:p>
    <w:p w14:paraId="264AEE58" w14:textId="768405B8" w:rsidR="009F2A02" w:rsidRPr="009F2A02" w:rsidRDefault="009F2A02" w:rsidP="00814F7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F2A0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14F7D" w:rsidRPr="00814F7D">
        <w:rPr>
          <w:rFonts w:ascii="Times New Roman" w:eastAsia="Times New Roman" w:hAnsi="Times New Roman" w:cs="Times New Roman"/>
          <w:b/>
          <w:sz w:val="28"/>
          <w:szCs w:val="28"/>
        </w:rPr>
        <w:t>Развитие промышленности в Ярославской области и повышение ее конкурентоспособности</w:t>
      </w:r>
      <w:r w:rsidRPr="009F2A02">
        <w:rPr>
          <w:rFonts w:ascii="Times New Roman" w:eastAsia="Times New Roman" w:hAnsi="Times New Roman" w:cs="Times New Roman"/>
          <w:b/>
          <w:sz w:val="28"/>
          <w:szCs w:val="28"/>
        </w:rPr>
        <w:t>» на 2024 – 2030 годы</w:t>
      </w:r>
    </w:p>
    <w:p w14:paraId="626D2A0C" w14:textId="77777777" w:rsidR="00FD613A" w:rsidRPr="009F2A02" w:rsidRDefault="00FD613A" w:rsidP="00FD613A">
      <w:pPr>
        <w:pStyle w:val="1"/>
        <w:shd w:val="clear" w:color="auto" w:fill="auto"/>
        <w:ind w:firstLine="0"/>
        <w:jc w:val="center"/>
        <w:rPr>
          <w:rFonts w:eastAsia="Microsoft Sans Serif"/>
          <w:bCs/>
          <w:color w:val="000000"/>
          <w:lang w:eastAsia="ru-RU" w:bidi="ru-RU"/>
        </w:rPr>
      </w:pPr>
    </w:p>
    <w:p w14:paraId="10F30114" w14:textId="3C3E7E84" w:rsidR="00FD613A" w:rsidRDefault="00FD613A" w:rsidP="00FD61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F2A0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1. Основные положения</w:t>
      </w:r>
    </w:p>
    <w:p w14:paraId="448868C4" w14:textId="77777777" w:rsidR="00836888" w:rsidRPr="009F2A02" w:rsidRDefault="00836888" w:rsidP="00FD61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Style w:val="2"/>
        <w:tblW w:w="0" w:type="auto"/>
        <w:tblInd w:w="-5" w:type="dxa"/>
        <w:tblLook w:val="04A0" w:firstRow="1" w:lastRow="0" w:firstColumn="1" w:lastColumn="0" w:noHBand="0" w:noVBand="1"/>
      </w:tblPr>
      <w:tblGrid>
        <w:gridCol w:w="6067"/>
        <w:gridCol w:w="8498"/>
      </w:tblGrid>
      <w:tr w:rsidR="00FD613A" w:rsidRPr="009F2A02" w14:paraId="3287B3D8" w14:textId="77777777" w:rsidTr="009F2A02">
        <w:tc>
          <w:tcPr>
            <w:tcW w:w="6067" w:type="dxa"/>
          </w:tcPr>
          <w:p w14:paraId="3A58D79E" w14:textId="2C74392E" w:rsidR="00FD613A" w:rsidRPr="009F2A02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Куратор </w:t>
            </w:r>
            <w:r w:rsidR="00F0645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498" w:type="dxa"/>
          </w:tcPr>
          <w:p w14:paraId="7D549FE9" w14:textId="5DCCC09A" w:rsidR="00FD613A" w:rsidRPr="009F2A02" w:rsidRDefault="00197238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>Борушков</w:t>
            </w:r>
            <w:proofErr w:type="spellEnd"/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Дмитрий Александрович</w:t>
            </w:r>
            <w:r w:rsidR="00F0645E"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первый заместитель руководителя администрации Губернатора </w:t>
            </w:r>
            <w:r w:rsidR="006D1E66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Ярославской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>области</w:t>
            </w:r>
          </w:p>
        </w:tc>
      </w:tr>
      <w:tr w:rsidR="00FD613A" w:rsidRPr="009F2A02" w14:paraId="3E9FA2F3" w14:textId="77777777" w:rsidTr="009F2A02">
        <w:tc>
          <w:tcPr>
            <w:tcW w:w="6067" w:type="dxa"/>
          </w:tcPr>
          <w:p w14:paraId="1B0B253C" w14:textId="5DE6FDE3" w:rsidR="00FD613A" w:rsidRPr="009F2A02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Ответственный исполнитель </w:t>
            </w:r>
            <w:r w:rsidR="00F0645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498" w:type="dxa"/>
          </w:tcPr>
          <w:p w14:paraId="15A03861" w14:textId="5E76D415" w:rsidR="00A52F9B" w:rsidRPr="009F2A02" w:rsidRDefault="00FD613A" w:rsidP="006D1E6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F2A02">
              <w:rPr>
                <w:rFonts w:ascii="Times New Roman" w:eastAsia="Calibri" w:hAnsi="Times New Roman" w:cs="Calibri"/>
                <w:sz w:val="28"/>
              </w:rPr>
              <w:t>Ольхов</w:t>
            </w:r>
            <w:proofErr w:type="spellEnd"/>
            <w:r w:rsidRPr="009F2A02">
              <w:rPr>
                <w:rFonts w:ascii="Times New Roman" w:eastAsia="Calibri" w:hAnsi="Times New Roman" w:cs="Calibri"/>
                <w:sz w:val="28"/>
              </w:rPr>
              <w:t xml:space="preserve"> Александр Эдуардович</w:t>
            </w:r>
            <w:r w:rsidR="00F0645E" w:rsidRPr="009F2A02">
              <w:rPr>
                <w:rFonts w:ascii="Times New Roman" w:eastAsia="Calibri" w:hAnsi="Times New Roman" w:cs="Calibri"/>
                <w:sz w:val="28"/>
              </w:rPr>
              <w:t xml:space="preserve"> –</w:t>
            </w:r>
            <w:r w:rsidRPr="009F2A02">
              <w:rPr>
                <w:rFonts w:ascii="Times New Roman" w:eastAsia="Calibri" w:hAnsi="Times New Roman" w:cs="Calibri"/>
                <w:sz w:val="28"/>
              </w:rPr>
              <w:t xml:space="preserve"> </w:t>
            </w:r>
            <w:r w:rsidR="006D1E66"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>министр</w:t>
            </w:r>
            <w:r w:rsidR="00A52F9B"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инвестиций и промышленности Ярославской области </w:t>
            </w:r>
          </w:p>
        </w:tc>
      </w:tr>
      <w:tr w:rsidR="00FD613A" w:rsidRPr="009F2A02" w14:paraId="54F2A1B3" w14:textId="77777777" w:rsidTr="009F2A02">
        <w:tc>
          <w:tcPr>
            <w:tcW w:w="6067" w:type="dxa"/>
          </w:tcPr>
          <w:p w14:paraId="0D3B2995" w14:textId="2F062610" w:rsidR="00FD613A" w:rsidRPr="009F2A02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Период реализации</w:t>
            </w:r>
            <w:r w:rsidRPr="009F2A02">
              <w:rPr>
                <w:b/>
              </w:rPr>
              <w:t xml:space="preserve"> </w:t>
            </w:r>
            <w:r w:rsidR="00F0645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498" w:type="dxa"/>
          </w:tcPr>
          <w:p w14:paraId="31B702C9" w14:textId="77777777" w:rsidR="00FD613A" w:rsidRPr="009F2A02" w:rsidRDefault="00FD613A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2024 – 2030 годы</w:t>
            </w:r>
          </w:p>
        </w:tc>
      </w:tr>
      <w:tr w:rsidR="00FD613A" w:rsidRPr="009F2A02" w14:paraId="62B6DB76" w14:textId="77777777" w:rsidTr="009F2A02">
        <w:tc>
          <w:tcPr>
            <w:tcW w:w="6067" w:type="dxa"/>
          </w:tcPr>
          <w:p w14:paraId="7B323135" w14:textId="00287128" w:rsidR="00FD613A" w:rsidRPr="009F2A02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Цели </w:t>
            </w:r>
            <w:r w:rsidR="00F0645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498" w:type="dxa"/>
          </w:tcPr>
          <w:p w14:paraId="4F96AEA5" w14:textId="0C17D8CC" w:rsidR="00FD613A" w:rsidRPr="009F2A02" w:rsidRDefault="00FD613A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обеспечение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3139FA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 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163,</w:t>
            </w:r>
            <w:r w:rsidR="003139FA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процента в </w:t>
            </w:r>
            <w:r w:rsidR="003139FA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2030 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году </w:t>
            </w:r>
            <w:r w:rsidR="00F0645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</w:t>
            </w:r>
            <w:r w:rsidR="003139FA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="00F0645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отношению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 2022 году, способствующего созданию устойчивой, структурно сбалансированной промышленности, способной к эффективному саморазвитию, разработке </w:t>
            </w:r>
            <w:r w:rsidR="003139FA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 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применению передовых промышленных технологий</w:t>
            </w:r>
          </w:p>
        </w:tc>
      </w:tr>
      <w:tr w:rsidR="00FD613A" w:rsidRPr="009F2A02" w14:paraId="4B955C5C" w14:textId="77777777" w:rsidTr="009F2A02">
        <w:tc>
          <w:tcPr>
            <w:tcW w:w="6067" w:type="dxa"/>
          </w:tcPr>
          <w:p w14:paraId="1C0E30CF" w14:textId="2A6ED0F4" w:rsidR="00FD613A" w:rsidRPr="009F2A02" w:rsidRDefault="00FD613A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F0645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8498" w:type="dxa"/>
          </w:tcPr>
          <w:p w14:paraId="67734119" w14:textId="3B8A131A" w:rsidR="00FD613A" w:rsidRPr="009F2A02" w:rsidRDefault="00533DA7" w:rsidP="00533DA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1 003 284,5</w:t>
            </w:r>
            <w:r w:rsidRPr="0083688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тыс. рублей</w:t>
            </w:r>
          </w:p>
        </w:tc>
      </w:tr>
      <w:tr w:rsidR="006D1E66" w:rsidRPr="009F2A02" w14:paraId="7FA8613A" w14:textId="77777777" w:rsidTr="009F2A02">
        <w:tc>
          <w:tcPr>
            <w:tcW w:w="6067" w:type="dxa"/>
          </w:tcPr>
          <w:p w14:paraId="3C050E10" w14:textId="77777777" w:rsidR="006D1E66" w:rsidRPr="009F2A02" w:rsidRDefault="006D1E66" w:rsidP="00F0645E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/>
                <w:sz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498" w:type="dxa"/>
          </w:tcPr>
          <w:p w14:paraId="28F95115" w14:textId="636FEEF1" w:rsidR="006D1E66" w:rsidRPr="009F2A02" w:rsidRDefault="006D1E66" w:rsidP="00066007">
            <w:pPr>
              <w:tabs>
                <w:tab w:val="left" w:pos="350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Calibri" w:hAnsi="Times New Roman"/>
                <w:sz w:val="28"/>
              </w:rPr>
              <w:t>национальная цель «</w:t>
            </w:r>
            <w:r w:rsidRPr="009F2A02">
              <w:rPr>
                <w:rFonts w:ascii="Times New Roman" w:hAnsi="Times New Roman" w:cs="Times New Roman"/>
                <w:sz w:val="28"/>
                <w:szCs w:val="28"/>
              </w:rPr>
              <w:t>Устойчивая</w:t>
            </w:r>
            <w:r w:rsidRPr="009F2A02">
              <w:rPr>
                <w:rFonts w:ascii="Times New Roman" w:eastAsia="Calibri" w:hAnsi="Times New Roman"/>
                <w:sz w:val="28"/>
              </w:rPr>
              <w:t xml:space="preserve"> и </w:t>
            </w:r>
            <w:r w:rsidRPr="009F2A02">
              <w:rPr>
                <w:rFonts w:ascii="Times New Roman" w:hAnsi="Times New Roman" w:cs="Times New Roman"/>
                <w:sz w:val="28"/>
                <w:szCs w:val="28"/>
              </w:rPr>
              <w:t>динамичная экономика</w:t>
            </w:r>
            <w:r w:rsidRPr="009F2A02">
              <w:rPr>
                <w:rFonts w:ascii="Times New Roman" w:eastAsia="Calibri" w:hAnsi="Times New Roman"/>
                <w:sz w:val="28"/>
              </w:rPr>
              <w:t xml:space="preserve">» («Обеспечение темпа роста валового внутреннего продукта страны выше среднемирового </w:t>
            </w:r>
            <w:r w:rsidRPr="009F2A02">
              <w:rPr>
                <w:rFonts w:ascii="Times New Roman" w:hAnsi="Times New Roman" w:cs="Times New Roman"/>
                <w:sz w:val="28"/>
                <w:szCs w:val="28"/>
              </w:rPr>
              <w:t xml:space="preserve"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</w:t>
            </w:r>
            <w:r w:rsidRPr="009F2A02">
              <w:rPr>
                <w:rFonts w:ascii="Times New Roman" w:eastAsia="Calibri" w:hAnsi="Times New Roman"/>
                <w:sz w:val="28"/>
              </w:rPr>
              <w:t>при сохранении макроэкономической стабильности</w:t>
            </w:r>
            <w:r w:rsidRPr="009F2A02">
              <w:rPr>
                <w:rFonts w:ascii="Times New Roman" w:hAnsi="Times New Roman" w:cs="Times New Roman"/>
                <w:sz w:val="28"/>
                <w:szCs w:val="28"/>
              </w:rPr>
              <w:t xml:space="preserve">, низкого уровня безработицы </w:t>
            </w:r>
            <w:r w:rsidRPr="009F2A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 снижении уровня структурной безработицы; обеспечение к 2030 году прироста объема</w:t>
            </w:r>
            <w:r w:rsidRPr="009F2A02">
              <w:rPr>
                <w:rFonts w:ascii="Times New Roman" w:eastAsia="Calibri" w:hAnsi="Times New Roman"/>
                <w:sz w:val="28"/>
              </w:rPr>
              <w:t xml:space="preserve"> экспорта </w:t>
            </w:r>
            <w:proofErr w:type="spellStart"/>
            <w:r w:rsidRPr="009F2A02">
              <w:rPr>
                <w:rFonts w:ascii="Times New Roman" w:eastAsia="Calibri" w:hAnsi="Times New Roman"/>
                <w:sz w:val="28"/>
              </w:rPr>
              <w:t>несырьевых</w:t>
            </w:r>
            <w:proofErr w:type="spellEnd"/>
            <w:r w:rsidRPr="009F2A02">
              <w:rPr>
                <w:rFonts w:ascii="Times New Roman" w:eastAsia="Calibri" w:hAnsi="Times New Roman"/>
                <w:sz w:val="28"/>
              </w:rPr>
              <w:t xml:space="preserve"> неэнергетических товаров не менее </w:t>
            </w:r>
            <w:r w:rsidRPr="009F2A02">
              <w:rPr>
                <w:rFonts w:ascii="Times New Roman" w:hAnsi="Times New Roman" w:cs="Times New Roman"/>
                <w:sz w:val="28"/>
                <w:szCs w:val="28"/>
              </w:rPr>
              <w:t>чем на две трети</w:t>
            </w:r>
            <w:r w:rsidRPr="009F2A02">
              <w:rPr>
                <w:rFonts w:ascii="Times New Roman" w:eastAsia="Calibri" w:hAnsi="Times New Roman"/>
                <w:sz w:val="28"/>
              </w:rPr>
              <w:t xml:space="preserve"> по сравнению с показателем </w:t>
            </w:r>
            <w:r w:rsidRPr="009F2A0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9F2A02">
              <w:rPr>
                <w:rFonts w:ascii="Times New Roman" w:eastAsia="Calibri" w:hAnsi="Times New Roman"/>
                <w:sz w:val="28"/>
              </w:rPr>
              <w:t xml:space="preserve"> года»)/ государственная программа Российской Федерации «Развитие промышленности и повышение ее конкурентоспособности»</w:t>
            </w:r>
          </w:p>
        </w:tc>
      </w:tr>
    </w:tbl>
    <w:p w14:paraId="7B375193" w14:textId="77777777" w:rsidR="00B46750" w:rsidRPr="009F2A02" w:rsidRDefault="00B46750" w:rsidP="00FD613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bookmarkStart w:id="0" w:name="bookmark4"/>
      <w:bookmarkStart w:id="1" w:name="bookmark5"/>
    </w:p>
    <w:p w14:paraId="116C437F" w14:textId="0A05FF7B" w:rsidR="00FD613A" w:rsidRPr="009F2A02" w:rsidRDefault="00FD613A" w:rsidP="00FD613A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2. Показатели </w:t>
      </w:r>
      <w:r w:rsidR="003139FA"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01661B9C" w14:textId="77777777" w:rsidR="00FD613A" w:rsidRPr="009F2A02" w:rsidRDefault="00FD613A" w:rsidP="00FD613A">
      <w:pPr>
        <w:widowControl w:val="0"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2"/>
        <w:tblW w:w="15640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850"/>
        <w:gridCol w:w="993"/>
        <w:gridCol w:w="619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940"/>
        <w:gridCol w:w="1559"/>
        <w:gridCol w:w="903"/>
      </w:tblGrid>
      <w:tr w:rsidR="00FD613A" w:rsidRPr="009F2A02" w14:paraId="32E572F0" w14:textId="77777777" w:rsidTr="00066007">
        <w:trPr>
          <w:jc w:val="center"/>
        </w:trPr>
        <w:tc>
          <w:tcPr>
            <w:tcW w:w="421" w:type="dxa"/>
            <w:vMerge w:val="restart"/>
            <w:tcBorders>
              <w:bottom w:val="single" w:sz="4" w:space="0" w:color="auto"/>
            </w:tcBorders>
          </w:tcPr>
          <w:p w14:paraId="453DD330" w14:textId="77777777" w:rsidR="00FD613A" w:rsidRPr="009F2A02" w:rsidRDefault="00FD613A" w:rsidP="003D03B0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  <w:t xml:space="preserve">№ </w:t>
            </w:r>
          </w:p>
          <w:p w14:paraId="6FDBB606" w14:textId="77777777" w:rsidR="00FD613A" w:rsidRPr="009F2A02" w:rsidRDefault="00FD613A" w:rsidP="003D03B0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pacing w:val="-10"/>
                <w:sz w:val="20"/>
                <w:szCs w:val="20"/>
              </w:rPr>
              <w:t>п/п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14:paraId="5AE2E476" w14:textId="086D2B3F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нова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 пока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D636C71" w14:textId="7DA4ECAE" w:rsidR="00FD613A" w:rsidRPr="009F2A02" w:rsidRDefault="00FD613A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вень по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каза</w:t>
            </w:r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7A440244" w14:textId="14B36CF6" w:rsidR="00FD613A" w:rsidRPr="009F2A02" w:rsidRDefault="003D03B0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Признак </w:t>
            </w:r>
            <w:proofErr w:type="spellStart"/>
            <w:proofErr w:type="gram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тания</w:t>
            </w:r>
            <w:proofErr w:type="spellEnd"/>
            <w:proofErr w:type="gram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</w:t>
            </w:r>
          </w:p>
          <w:p w14:paraId="1E17D507" w14:textId="28B61BD2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убыва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13543DCB" w14:textId="578FA96C" w:rsidR="00FD613A" w:rsidRPr="009F2A02" w:rsidRDefault="00FD613A" w:rsidP="003D03B0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ния (по ОКЕИ)</w:t>
            </w:r>
          </w:p>
        </w:tc>
        <w:tc>
          <w:tcPr>
            <w:tcW w:w="1469" w:type="dxa"/>
            <w:gridSpan w:val="2"/>
            <w:vMerge w:val="restart"/>
            <w:tcBorders>
              <w:bottom w:val="single" w:sz="4" w:space="0" w:color="auto"/>
            </w:tcBorders>
          </w:tcPr>
          <w:p w14:paraId="21D35CD4" w14:textId="77777777" w:rsidR="00B518AE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Базовое </w:t>
            </w:r>
          </w:p>
          <w:p w14:paraId="449D00D0" w14:textId="58BB353A" w:rsidR="00FD613A" w:rsidRPr="009F2A02" w:rsidRDefault="003D03B0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5635168F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4DAF5479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Доку</w:t>
            </w:r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мент</w:t>
            </w:r>
          </w:p>
        </w:tc>
        <w:tc>
          <w:tcPr>
            <w:tcW w:w="940" w:type="dxa"/>
            <w:vMerge w:val="restart"/>
            <w:tcBorders>
              <w:bottom w:val="single" w:sz="4" w:space="0" w:color="auto"/>
            </w:tcBorders>
          </w:tcPr>
          <w:p w14:paraId="5A488EB5" w14:textId="0F1E7BF7" w:rsidR="00FD613A" w:rsidRPr="009F2A02" w:rsidRDefault="00FD613A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Ответст</w:t>
            </w:r>
            <w:proofErr w:type="spellEnd"/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венный за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дости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жение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пока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зателя</w:t>
            </w:r>
            <w:proofErr w:type="spellEnd"/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14:paraId="2C978D0C" w14:textId="0EB8CE8B" w:rsidR="00FD613A" w:rsidRPr="009F2A02" w:rsidRDefault="00FD613A" w:rsidP="00FD613A">
            <w:pPr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казателями национальных целей</w:t>
            </w:r>
          </w:p>
        </w:tc>
        <w:tc>
          <w:tcPr>
            <w:tcW w:w="903" w:type="dxa"/>
            <w:vMerge w:val="restart"/>
            <w:tcBorders>
              <w:bottom w:val="single" w:sz="4" w:space="0" w:color="auto"/>
            </w:tcBorders>
          </w:tcPr>
          <w:p w14:paraId="4D0AD04A" w14:textId="0475D005" w:rsidR="00FD613A" w:rsidRPr="009F2A02" w:rsidRDefault="00FD613A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-ма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цион</w:t>
            </w:r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ная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си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стема</w:t>
            </w:r>
          </w:p>
        </w:tc>
      </w:tr>
      <w:tr w:rsidR="00FD613A" w:rsidRPr="009F2A02" w14:paraId="00ED4C79" w14:textId="77777777" w:rsidTr="00066007">
        <w:trPr>
          <w:trHeight w:val="276"/>
          <w:jc w:val="center"/>
        </w:trPr>
        <w:tc>
          <w:tcPr>
            <w:tcW w:w="42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77722AD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07A173F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6DAA1E9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8208D7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399E57C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69" w:type="dxa"/>
            <w:gridSpan w:val="2"/>
            <w:vMerge/>
            <w:tcBorders>
              <w:top w:val="single" w:sz="4" w:space="0" w:color="auto"/>
            </w:tcBorders>
          </w:tcPr>
          <w:p w14:paraId="7205CDE4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63B889CE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98B85EB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89D594B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77772AF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C774E49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8030E86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</w:tcBorders>
          </w:tcPr>
          <w:p w14:paraId="085119E1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A5A6F22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A662D23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CDE83FC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F7A4672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FD613A" w:rsidRPr="009F2A02" w14:paraId="50C2A94F" w14:textId="77777777" w:rsidTr="00066007">
        <w:trPr>
          <w:cantSplit/>
          <w:trHeight w:val="1134"/>
          <w:jc w:val="center"/>
        </w:trPr>
        <w:tc>
          <w:tcPr>
            <w:tcW w:w="421" w:type="dxa"/>
            <w:vMerge/>
            <w:tcBorders>
              <w:bottom w:val="single" w:sz="4" w:space="0" w:color="auto"/>
            </w:tcBorders>
          </w:tcPr>
          <w:p w14:paraId="2A9B7541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14:paraId="28EE1A67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177B3F3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14:paraId="783F6141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14:paraId="3282F965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19" w:type="dxa"/>
            <w:tcBorders>
              <w:bottom w:val="single" w:sz="4" w:space="0" w:color="auto"/>
            </w:tcBorders>
          </w:tcPr>
          <w:p w14:paraId="65A6580E" w14:textId="77777777" w:rsidR="00FD613A" w:rsidRPr="009F2A02" w:rsidRDefault="00B518AE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наче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98CEC0D" w14:textId="77777777" w:rsidR="00FD613A" w:rsidRPr="009F2A02" w:rsidRDefault="00FD613A" w:rsidP="00FD613A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E4875D4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CDD2E50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7C46AD44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E7213CC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96E49F5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7181578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1FC71C9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5CA61A03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40" w:type="dxa"/>
            <w:vMerge/>
            <w:tcBorders>
              <w:bottom w:val="single" w:sz="4" w:space="0" w:color="auto"/>
            </w:tcBorders>
          </w:tcPr>
          <w:p w14:paraId="6B40D7CE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1A3D733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03" w:type="dxa"/>
            <w:vMerge/>
            <w:tcBorders>
              <w:bottom w:val="single" w:sz="4" w:space="0" w:color="auto"/>
            </w:tcBorders>
          </w:tcPr>
          <w:p w14:paraId="75837F97" w14:textId="77777777" w:rsidR="00FD613A" w:rsidRPr="009F2A02" w:rsidRDefault="00FD613A" w:rsidP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56E61370" w14:textId="77777777" w:rsidR="00FD613A" w:rsidRPr="009F2A02" w:rsidRDefault="00FD613A" w:rsidP="00FD613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2"/>
        <w:tblW w:w="15655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851"/>
        <w:gridCol w:w="850"/>
        <w:gridCol w:w="993"/>
        <w:gridCol w:w="634"/>
        <w:gridCol w:w="850"/>
        <w:gridCol w:w="709"/>
        <w:gridCol w:w="709"/>
        <w:gridCol w:w="708"/>
        <w:gridCol w:w="709"/>
        <w:gridCol w:w="709"/>
        <w:gridCol w:w="709"/>
        <w:gridCol w:w="708"/>
        <w:gridCol w:w="851"/>
        <w:gridCol w:w="925"/>
        <w:gridCol w:w="1559"/>
        <w:gridCol w:w="918"/>
      </w:tblGrid>
      <w:tr w:rsidR="00FD613A" w:rsidRPr="009F2A02" w14:paraId="5164E0B3" w14:textId="77777777" w:rsidTr="00066007">
        <w:trPr>
          <w:trHeight w:val="20"/>
          <w:tblHeader/>
          <w:jc w:val="center"/>
        </w:trPr>
        <w:tc>
          <w:tcPr>
            <w:tcW w:w="421" w:type="dxa"/>
          </w:tcPr>
          <w:p w14:paraId="5384A46D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14:paraId="22A4C34A" w14:textId="77777777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14:paraId="25E4B19F" w14:textId="77777777" w:rsidR="00FD613A" w:rsidRPr="009F2A02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14:paraId="517EDC07" w14:textId="77777777" w:rsidR="00FD613A" w:rsidRPr="009F2A02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14:paraId="0ACBEC63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34" w:type="dxa"/>
          </w:tcPr>
          <w:p w14:paraId="4C383E66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14:paraId="24BE9DE2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3FBB9DE0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1BA46BC0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14:paraId="0DC66245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0EB4A96A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43D411C3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39BA3FE8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08" w:type="dxa"/>
          </w:tcPr>
          <w:p w14:paraId="3932677F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</w:tcPr>
          <w:p w14:paraId="5DB94029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925" w:type="dxa"/>
          </w:tcPr>
          <w:p w14:paraId="26DF5A9C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14:paraId="61A3D3DC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918" w:type="dxa"/>
          </w:tcPr>
          <w:p w14:paraId="650379CF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FD613A" w:rsidRPr="009F2A02" w14:paraId="607C523F" w14:textId="77777777" w:rsidTr="00066007">
        <w:trPr>
          <w:trHeight w:val="20"/>
          <w:jc w:val="center"/>
        </w:trPr>
        <w:tc>
          <w:tcPr>
            <w:tcW w:w="15655" w:type="dxa"/>
            <w:gridSpan w:val="18"/>
          </w:tcPr>
          <w:p w14:paraId="260D1F73" w14:textId="2A5A272E" w:rsidR="00FD613A" w:rsidRPr="009F2A02" w:rsidRDefault="003D03B0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Цель Г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осударственной программы –</w:t>
            </w:r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беспечение роста валовой добавленной стоимости организаций по видам экономической деятельности раздела «Обрабатывающие производства» ОКВЭД до 163,1 процента в 2030 году </w:t>
            </w:r>
            <w:r w:rsidR="006E0319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 отношению 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 2022 году, способствующего созданию устойчивой, структурно сбалансированной промышленности, способной к эффективному саморазвитию, разработке и применению передовых промышленных технологий</w:t>
            </w:r>
          </w:p>
        </w:tc>
      </w:tr>
      <w:tr w:rsidR="00FD613A" w:rsidRPr="009F2A02" w14:paraId="5021DC3E" w14:textId="77777777" w:rsidTr="00066007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1C6C2211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7B639E38" w14:textId="736A72C8" w:rsidR="00FD613A" w:rsidRPr="009F2A02" w:rsidRDefault="00FD613A" w:rsidP="0080053A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Темп роста валовой добавленной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стои</w:t>
            </w:r>
            <w:proofErr w:type="spellEnd"/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мости организаций по видам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эконо</w:t>
            </w:r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мической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деятель</w:t>
            </w:r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ности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раздела «Обрабатывающие производства» ОКВЭД к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7B9C574" w14:textId="5F9DE727" w:rsidR="00FD613A" w:rsidRPr="009F2A02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дарст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-венная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прог-рамма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CD8B766" w14:textId="3C035F57" w:rsidR="00FD613A" w:rsidRPr="009F2A02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воз-рас-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та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2270AC97" w14:textId="47B99C08" w:rsidR="00FD613A" w:rsidRPr="009F2A02" w:rsidRDefault="003D03B0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  <w:proofErr w:type="spellEnd"/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5799D9D9" w14:textId="77777777" w:rsidR="00FD613A" w:rsidRPr="009F2A02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4472E20" w14:textId="77777777" w:rsidR="00FD613A" w:rsidRPr="009F2A02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C168B9" w14:textId="77777777" w:rsidR="00FD613A" w:rsidRPr="009F2A02" w:rsidRDefault="00FD613A" w:rsidP="00731518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118,9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BDB7F04" w14:textId="77777777" w:rsidR="00FD613A" w:rsidRPr="009F2A02" w:rsidRDefault="00FD613A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EA46F07" w14:textId="77777777" w:rsidR="00FD613A" w:rsidRPr="009F2A02" w:rsidRDefault="00FD613A">
            <w:pPr>
              <w:ind w:left="-96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131,5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54450B0" w14:textId="77777777" w:rsidR="00FD613A" w:rsidRPr="009F2A02" w:rsidRDefault="00FD613A">
            <w:pPr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138,7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D82E34" w14:textId="77777777" w:rsidR="00FD613A" w:rsidRPr="009F2A02" w:rsidRDefault="00FD613A">
            <w:pPr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146,3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871588F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F5F2D5A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163,1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15BD9DF" w14:textId="36A3C915" w:rsidR="00FD613A" w:rsidRPr="009F2A02" w:rsidRDefault="003D03B0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ССР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3BC2035F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</w:tcPr>
          <w:p w14:paraId="1D0838AB" w14:textId="5400A099" w:rsidR="00FD613A" w:rsidRPr="009F2A02" w:rsidRDefault="00FD613A">
            <w:pPr>
              <w:shd w:val="clear" w:color="auto" w:fill="FFFFFF"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темпа роста валового внутреннего продукта страны выше среднемирового </w:t>
            </w:r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 выход не позднее 2030 года на четвертое место в мире по объему валового внутреннего продукта, рассчитанного по паритету </w:t>
            </w:r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5F72BF4D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FD613A" w:rsidRPr="009F2A02" w14:paraId="147AE972" w14:textId="77777777" w:rsidTr="00066007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3E0B063F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7FB82EA" w14:textId="53B049B3" w:rsidR="00FD613A" w:rsidRPr="009F2A02" w:rsidRDefault="00FD613A" w:rsidP="0080053A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Индекс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мыш</w:t>
            </w:r>
            <w:proofErr w:type="spellEnd"/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лен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ного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</w:t>
            </w:r>
            <w:r w:rsidR="00B518AE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водства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 видам экономической деятельности раздела «Обрабатывающие произ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ства» ОКВЭД к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 w:rsidR="003D03B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6DA37A8" w14:textId="0323239D" w:rsidR="00FD613A" w:rsidRPr="009F2A02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дарст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-венная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прог-рамма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C95EA0B" w14:textId="1BD83A53" w:rsidR="00FD613A" w:rsidRPr="009F2A02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7BE71EBB" w14:textId="4465ECDE" w:rsidR="00FD613A" w:rsidRPr="009F2A02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  <w:proofErr w:type="spellEnd"/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6C92DC79" w14:textId="77777777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9210790" w14:textId="77777777" w:rsidR="00FD613A" w:rsidRPr="009F2A02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32C1805" w14:textId="77777777" w:rsidR="00FD613A" w:rsidRPr="009F2A02" w:rsidRDefault="00FD613A" w:rsidP="004D3B4E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A2698F" w14:textId="77777777" w:rsidR="00FD613A" w:rsidRPr="009F2A02" w:rsidRDefault="00FD613A" w:rsidP="00731518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114,8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AB86273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120,4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EA5A4E7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126,4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B40490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132,9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C1FEF90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139,8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0364CB1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147,2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E28F2ED" w14:textId="153CCA02" w:rsidR="00FD613A" w:rsidRPr="009F2A02" w:rsidRDefault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ССР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73FC32A7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D303897" w14:textId="7D2BD686" w:rsidR="00FD613A" w:rsidRPr="009F2A02" w:rsidRDefault="00FD613A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темпа роста валового внутреннего продукта страны выше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среднемиро</w:t>
            </w:r>
            <w:r w:rsidR="008671A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вого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</w:t>
            </w:r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 xml:space="preserve">сохранении </w:t>
            </w:r>
            <w:proofErr w:type="spellStart"/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макроэкономи</w:t>
            </w:r>
            <w:proofErr w:type="spellEnd"/>
            <w:r w:rsidR="003F3C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2DF7BF84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FD613A" w:rsidRPr="009F2A02" w14:paraId="75D698A4" w14:textId="77777777" w:rsidTr="00066007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4A5A809F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D05352C" w14:textId="4A492984" w:rsidR="00FD613A" w:rsidRPr="009F2A02" w:rsidRDefault="00FD613A" w:rsidP="00066007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Объем отгруженных товаров собственного производства, выполненных работ и услуг собственными силами по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обраба</w:t>
            </w:r>
            <w:r w:rsidR="008671A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тывающим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произ</w:t>
            </w:r>
            <w:r w:rsidR="008671A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водствам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BD5918F" w14:textId="31E2FEEF" w:rsidR="00FD613A" w:rsidRPr="009F2A02" w:rsidRDefault="003D03B0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дарст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-венная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прог-рамма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B3DD3BE" w14:textId="73CA831E" w:rsidR="00FD613A" w:rsidRPr="009F2A02" w:rsidRDefault="000D1540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DF11416" w14:textId="77777777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млрд рублей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649C77C4" w14:textId="77777777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526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1AB89FF" w14:textId="77777777" w:rsidR="00FD613A" w:rsidRPr="009F2A02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CD9D5C7" w14:textId="77777777" w:rsidR="00FD613A" w:rsidRPr="009F2A02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609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BEAFA7A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653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097E33A" w14:textId="77777777" w:rsidR="00FD613A" w:rsidRPr="009F2A02" w:rsidRDefault="00FD613A">
            <w:pPr>
              <w:ind w:left="-9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701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F4F7CA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754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D30AC7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811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0513AA6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874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743E1A5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2347427" w14:textId="3B1511C1" w:rsidR="00FD613A" w:rsidRPr="009F2A02" w:rsidRDefault="006E0319" w:rsidP="00066007">
            <w:pPr>
              <w:shd w:val="clear" w:color="auto" w:fill="FFFFFF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СЭР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31589D5D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99BE2C" w14:textId="1BAFCB2C" w:rsidR="009F2A02" w:rsidRPr="009F2A02" w:rsidRDefault="00FD613A" w:rsidP="003F3CA6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темпа роста валового внутреннего продукта страны выше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среднеми</w:t>
            </w:r>
            <w:r w:rsidR="008671A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рового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</w:t>
            </w:r>
            <w:r w:rsidR="003F3C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ской </w:t>
            </w:r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3821701B" w14:textId="77777777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D613A" w:rsidRPr="009F2A02" w14:paraId="02E74683" w14:textId="77777777" w:rsidTr="00066007">
        <w:trPr>
          <w:trHeight w:val="20"/>
          <w:jc w:val="center"/>
        </w:trPr>
        <w:tc>
          <w:tcPr>
            <w:tcW w:w="421" w:type="dxa"/>
            <w:tcBorders>
              <w:top w:val="single" w:sz="4" w:space="0" w:color="auto"/>
            </w:tcBorders>
          </w:tcPr>
          <w:p w14:paraId="44AACDCE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67A625FC" w14:textId="68D70014" w:rsidR="00FD613A" w:rsidRPr="009F2A02" w:rsidRDefault="00FD613A" w:rsidP="00066007">
            <w:pPr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Темп роста объема отгруженных товаров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собствен</w:t>
            </w:r>
            <w:r w:rsidR="00636398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ного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производства, выполненных работ и услуг собственными силами по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обра</w:t>
            </w:r>
            <w:r w:rsidR="00636398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батывающим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производствам к</w:t>
            </w:r>
            <w:r w:rsidR="008005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  <w:r w:rsidR="008005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C0C1FB1" w14:textId="746A2D2F" w:rsidR="00FD613A" w:rsidRPr="009F2A02" w:rsidRDefault="003D03B0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дарст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-венная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прог-рамма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828BFC4" w14:textId="1CF2C191" w:rsidR="00FD613A" w:rsidRPr="009F2A02" w:rsidRDefault="000D1540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E517C6C" w14:textId="4757ECF3" w:rsidR="00FD613A" w:rsidRPr="009F2A02" w:rsidRDefault="0080053A" w:rsidP="000D154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роцен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</w:t>
            </w:r>
            <w:r w:rsidR="000D1540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</w:t>
            </w:r>
            <w:proofErr w:type="spellEnd"/>
          </w:p>
        </w:tc>
        <w:tc>
          <w:tcPr>
            <w:tcW w:w="634" w:type="dxa"/>
            <w:tcBorders>
              <w:top w:val="single" w:sz="4" w:space="0" w:color="auto"/>
            </w:tcBorders>
          </w:tcPr>
          <w:p w14:paraId="571F1A3E" w14:textId="77777777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F3EA2A6" w14:textId="77777777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0F2AA40" w14:textId="77777777" w:rsidR="00FD613A" w:rsidRPr="009F2A02" w:rsidRDefault="00FD613A" w:rsidP="0076212C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115,8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87A1AF6" w14:textId="77777777" w:rsidR="00FD613A" w:rsidRPr="009F2A02" w:rsidRDefault="00FD613A" w:rsidP="004D3B4E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124,1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F6934AB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133,3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2167FAF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143,5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42CFDEB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154,4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D15F3B2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166,4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E32BD8C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179,9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B9E5B15" w14:textId="5F9C6EB4" w:rsidR="00FD613A" w:rsidRPr="009F2A02" w:rsidRDefault="003D03B0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дарст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-венная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прог-рамма</w:t>
            </w:r>
            <w:proofErr w:type="spellEnd"/>
          </w:p>
        </w:tc>
        <w:tc>
          <w:tcPr>
            <w:tcW w:w="925" w:type="dxa"/>
            <w:tcBorders>
              <w:top w:val="single" w:sz="4" w:space="0" w:color="auto"/>
            </w:tcBorders>
          </w:tcPr>
          <w:p w14:paraId="15190973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C8C4BED" w14:textId="6D6F6C73" w:rsidR="00FD613A" w:rsidRPr="009F2A02" w:rsidRDefault="00FD613A" w:rsidP="00066007">
            <w:pPr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темпа роста валового внутреннего продукта страны выше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среднеми</w:t>
            </w:r>
            <w:r w:rsidR="00636398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рового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6D1E66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 выход не позднее 2030 года на четвертое место в мире по объему валового внутреннего продукта, рассчитанного по паритету покупательной способности, в том числе за счет роста производительности труда, при сохранении макроэкономической стабильности, низкого уровня безработицы и снижении уровня структурной безработицы</w:t>
            </w: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2D49CA6B" w14:textId="77777777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D613A" w:rsidRPr="009F2A02" w14:paraId="252BC964" w14:textId="77777777" w:rsidTr="00066007">
        <w:trPr>
          <w:trHeight w:val="20"/>
          <w:jc w:val="center"/>
        </w:trPr>
        <w:tc>
          <w:tcPr>
            <w:tcW w:w="421" w:type="dxa"/>
          </w:tcPr>
          <w:p w14:paraId="7D88C8AF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42" w:type="dxa"/>
          </w:tcPr>
          <w:p w14:paraId="0387CB28" w14:textId="6302A68E" w:rsidR="00FD613A" w:rsidRPr="009F2A02" w:rsidRDefault="00FD613A" w:rsidP="0080053A">
            <w:pPr>
              <w:ind w:left="-52" w:right="-2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Объем экспорта</w:t>
            </w:r>
          </w:p>
        </w:tc>
        <w:tc>
          <w:tcPr>
            <w:tcW w:w="851" w:type="dxa"/>
          </w:tcPr>
          <w:p w14:paraId="0B895F07" w14:textId="1C59AEBB" w:rsidR="00FD613A" w:rsidRPr="009F2A02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дарст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-венная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прог-рамма</w:t>
            </w:r>
            <w:proofErr w:type="spellEnd"/>
          </w:p>
        </w:tc>
        <w:tc>
          <w:tcPr>
            <w:tcW w:w="850" w:type="dxa"/>
          </w:tcPr>
          <w:p w14:paraId="300F4A70" w14:textId="5F17FC86" w:rsidR="00FD613A" w:rsidRPr="009F2A02" w:rsidRDefault="000D154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3" w:type="dxa"/>
          </w:tcPr>
          <w:p w14:paraId="55A77BAF" w14:textId="3256FCB2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млрд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долла</w:t>
            </w:r>
            <w:proofErr w:type="spellEnd"/>
            <w:r w:rsidR="008950C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 США</w:t>
            </w:r>
          </w:p>
        </w:tc>
        <w:tc>
          <w:tcPr>
            <w:tcW w:w="634" w:type="dxa"/>
          </w:tcPr>
          <w:p w14:paraId="1540CFFA" w14:textId="77777777" w:rsidR="00FD613A" w:rsidRPr="009F2A02" w:rsidRDefault="00FD613A" w:rsidP="0076212C">
            <w:pPr>
              <w:ind w:left="-90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1,044</w:t>
            </w:r>
          </w:p>
        </w:tc>
        <w:tc>
          <w:tcPr>
            <w:tcW w:w="850" w:type="dxa"/>
          </w:tcPr>
          <w:p w14:paraId="727776C5" w14:textId="77777777" w:rsidR="00FD613A" w:rsidRPr="009F2A02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</w:tcPr>
          <w:p w14:paraId="6C14524F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1,090</w:t>
            </w:r>
          </w:p>
        </w:tc>
        <w:tc>
          <w:tcPr>
            <w:tcW w:w="709" w:type="dxa"/>
          </w:tcPr>
          <w:p w14:paraId="62A68C85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1,100</w:t>
            </w:r>
          </w:p>
        </w:tc>
        <w:tc>
          <w:tcPr>
            <w:tcW w:w="708" w:type="dxa"/>
          </w:tcPr>
          <w:p w14:paraId="2A69B2D8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1,210</w:t>
            </w:r>
          </w:p>
        </w:tc>
        <w:tc>
          <w:tcPr>
            <w:tcW w:w="709" w:type="dxa"/>
          </w:tcPr>
          <w:p w14:paraId="33FECADB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1,320</w:t>
            </w:r>
          </w:p>
        </w:tc>
        <w:tc>
          <w:tcPr>
            <w:tcW w:w="709" w:type="dxa"/>
          </w:tcPr>
          <w:p w14:paraId="50B90AD9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1,430</w:t>
            </w:r>
          </w:p>
        </w:tc>
        <w:tc>
          <w:tcPr>
            <w:tcW w:w="709" w:type="dxa"/>
          </w:tcPr>
          <w:p w14:paraId="65E2181F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1,520</w:t>
            </w:r>
          </w:p>
        </w:tc>
        <w:tc>
          <w:tcPr>
            <w:tcW w:w="708" w:type="dxa"/>
          </w:tcPr>
          <w:p w14:paraId="2DC44FAE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1,600</w:t>
            </w:r>
          </w:p>
        </w:tc>
        <w:tc>
          <w:tcPr>
            <w:tcW w:w="851" w:type="dxa"/>
          </w:tcPr>
          <w:p w14:paraId="5F3187B2" w14:textId="4E28FB80" w:rsidR="00FD613A" w:rsidRPr="009F2A02" w:rsidRDefault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СЭР</w:t>
            </w:r>
          </w:p>
        </w:tc>
        <w:tc>
          <w:tcPr>
            <w:tcW w:w="925" w:type="dxa"/>
          </w:tcPr>
          <w:p w14:paraId="0A2FAE6E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</w:tcPr>
          <w:p w14:paraId="3556CC39" w14:textId="77777777" w:rsidR="003F3CA6" w:rsidRDefault="006D1E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к 2030 году прироста объема экспорта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несырьевых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неэнергетичес</w:t>
            </w:r>
            <w:proofErr w:type="spellEnd"/>
            <w:r w:rsidR="003F3C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ких</w:t>
            </w:r>
            <w:proofErr w:type="gram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товаров не менее чем на</w:t>
            </w:r>
          </w:p>
          <w:p w14:paraId="0C91E11E" w14:textId="77777777" w:rsidR="003F3CA6" w:rsidRDefault="003F3CA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6243619D" w14:textId="33E9D515" w:rsidR="00FD613A" w:rsidRPr="009F2A02" w:rsidRDefault="006D1E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две трети по сравнению с показателем 2023 года</w:t>
            </w:r>
          </w:p>
        </w:tc>
        <w:tc>
          <w:tcPr>
            <w:tcW w:w="918" w:type="dxa"/>
          </w:tcPr>
          <w:p w14:paraId="4E04B1F4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FD613A" w:rsidRPr="009F2A02" w14:paraId="0F8B61AE" w14:textId="77777777" w:rsidTr="00066007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1BD9BC73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0B1F4752" w14:textId="483A69D8" w:rsidR="00FD613A" w:rsidRPr="009F2A02" w:rsidRDefault="00FD613A" w:rsidP="00066007">
            <w:pPr>
              <w:ind w:left="-5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Объем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несырьевого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неэнергетического экспорта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9FFC977" w14:textId="58FEFC70" w:rsidR="00FD613A" w:rsidRPr="009F2A02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дарст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-венная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прог-рамма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4E0A84E" w14:textId="18413895" w:rsidR="00FD613A" w:rsidRPr="009F2A02" w:rsidRDefault="000D154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69A59C83" w14:textId="1545383E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млрд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долла</w:t>
            </w:r>
            <w:proofErr w:type="spellEnd"/>
            <w:r w:rsidR="008950C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ров США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11724840" w14:textId="77777777" w:rsidR="00FD613A" w:rsidRPr="009F2A02" w:rsidRDefault="00FD613A" w:rsidP="0076212C">
            <w:pPr>
              <w:ind w:left="-90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0,939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84A7FFC" w14:textId="77777777" w:rsidR="00FD613A" w:rsidRPr="009F2A02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D1CE45B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8712990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1,033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8543D20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1,125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2B9B6DC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1,235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9A905A4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1,345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44A37D3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1,435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E4C6BEC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1,515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4D52783" w14:textId="1B8B54BA" w:rsidR="00FD613A" w:rsidRPr="009F2A02" w:rsidRDefault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СЭР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005979ED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3A72875" w14:textId="5D2F69BD" w:rsidR="00FD613A" w:rsidRPr="009F2A02" w:rsidRDefault="006D1E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к 2030 году прироста объема экспорта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несырьевых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неэнергетичес</w:t>
            </w:r>
            <w:proofErr w:type="spellEnd"/>
            <w:r w:rsidR="003F3C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ких товаров не менее чем на две трети по сравнению с показателем 2023 года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3EC7BC30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FD613A" w:rsidRPr="009F2A02" w14:paraId="4FFCBB40" w14:textId="77777777" w:rsidTr="00066007">
        <w:trPr>
          <w:trHeight w:val="20"/>
          <w:jc w:val="center"/>
        </w:trPr>
        <w:tc>
          <w:tcPr>
            <w:tcW w:w="421" w:type="dxa"/>
            <w:tcBorders>
              <w:bottom w:val="single" w:sz="4" w:space="0" w:color="auto"/>
            </w:tcBorders>
          </w:tcPr>
          <w:p w14:paraId="712F148B" w14:textId="77777777" w:rsidR="00FD613A" w:rsidRPr="009F2A02" w:rsidRDefault="00FD613A" w:rsidP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36340B83" w14:textId="72840C47" w:rsidR="00FD613A" w:rsidRPr="009F2A02" w:rsidRDefault="00FD613A" w:rsidP="00066007">
            <w:pPr>
              <w:ind w:left="-52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Количество стран экспорта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Ярос</w:t>
            </w:r>
            <w:r w:rsidR="008C44AD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лавской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области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5AA738A" w14:textId="35750E7A" w:rsidR="00FD613A" w:rsidRPr="009F2A02" w:rsidRDefault="003D03B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Госу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дарст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-венная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прог-рамма</w:t>
            </w:r>
            <w:proofErr w:type="spellEnd"/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71F2B87" w14:textId="0439276E" w:rsidR="00FD613A" w:rsidRPr="009F2A02" w:rsidRDefault="000D1540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</w:t>
            </w:r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оз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раста</w:t>
            </w:r>
            <w:proofErr w:type="spellEnd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proofErr w:type="spellStart"/>
            <w:r w:rsidR="00FD613A"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01D5D54E" w14:textId="4B3E31DF" w:rsidR="00FD613A" w:rsidRPr="009F2A02" w:rsidRDefault="00FD613A" w:rsidP="008005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0364BD2C" w14:textId="77777777" w:rsidR="00FD613A" w:rsidRPr="009F2A02" w:rsidRDefault="00FD613A" w:rsidP="0076212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AB9FE6D" w14:textId="77777777" w:rsidR="00FD613A" w:rsidRPr="009F2A02" w:rsidRDefault="00FD613A" w:rsidP="004D3B4E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C628A55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B61BB44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F59F81D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9907DA0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7303E29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0CD9F56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B666435" w14:textId="77777777" w:rsidR="00FD613A" w:rsidRPr="009F2A02" w:rsidRDefault="00FD613A">
            <w:pPr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21F2769" w14:textId="2C0C0ABC" w:rsidR="00FD613A" w:rsidRPr="009F2A02" w:rsidRDefault="006E031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СЭР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14:paraId="6037BF09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МИП ЯО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A89895" w14:textId="7A5C9257" w:rsidR="00FD613A" w:rsidRPr="009F2A02" w:rsidRDefault="006D1E66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обеспечение к 2030 году прироста объема экспорта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несырьевых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неэнергетичес</w:t>
            </w:r>
            <w:proofErr w:type="spellEnd"/>
            <w:r w:rsidR="003F3CA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ких товаров не менее чем на две трети по сравнению с показателем 2023 года</w:t>
            </w: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3FF25D94" w14:textId="77777777" w:rsidR="00FD613A" w:rsidRPr="009F2A02" w:rsidRDefault="00FD613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</w:tbl>
    <w:p w14:paraId="7A218DE8" w14:textId="77777777" w:rsidR="0080053A" w:rsidRPr="003F3CA6" w:rsidRDefault="0080053A" w:rsidP="00632772">
      <w:pPr>
        <w:widowControl w:val="0"/>
        <w:spacing w:after="0" w:line="233" w:lineRule="auto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 w:bidi="ru-RU"/>
        </w:rPr>
      </w:pPr>
    </w:p>
    <w:p w14:paraId="3B55C179" w14:textId="46071EBC" w:rsidR="0080053A" w:rsidRDefault="0080053A" w:rsidP="003F3CA6">
      <w:pPr>
        <w:widowControl w:val="0"/>
        <w:spacing w:after="0" w:line="233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Список используемых сокращений</w:t>
      </w:r>
    </w:p>
    <w:p w14:paraId="1A32EB2A" w14:textId="77777777" w:rsidR="003F3CA6" w:rsidRPr="003F3CA6" w:rsidRDefault="003F3CA6" w:rsidP="003F3CA6">
      <w:pPr>
        <w:widowControl w:val="0"/>
        <w:spacing w:after="0" w:line="233" w:lineRule="auto"/>
        <w:jc w:val="center"/>
        <w:rPr>
          <w:rFonts w:ascii="Times New Roman" w:eastAsia="Microsoft Sans Serif" w:hAnsi="Times New Roman" w:cs="Times New Roman"/>
          <w:color w:val="000000"/>
          <w:sz w:val="16"/>
          <w:szCs w:val="16"/>
          <w:lang w:eastAsia="ru-RU" w:bidi="ru-RU"/>
        </w:rPr>
      </w:pPr>
    </w:p>
    <w:p w14:paraId="5D4C429D" w14:textId="77777777" w:rsidR="0076212C" w:rsidRPr="009F2A02" w:rsidRDefault="0076212C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МИП ЯО – министерство инвестиций и промышленности Ярославской области </w:t>
      </w:r>
    </w:p>
    <w:p w14:paraId="51A45B06" w14:textId="77777777" w:rsidR="0076212C" w:rsidRPr="009F2A02" w:rsidRDefault="0076212C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ОКЕИ – Общероссийский классификатор единиц измерения</w:t>
      </w:r>
    </w:p>
    <w:p w14:paraId="50A41A88" w14:textId="785FDC1E" w:rsidR="0076212C" w:rsidRPr="009F2A02" w:rsidRDefault="0076212C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ССР – Сводная стратегия развития обрабатывающей промышленности Российской Федерации до </w:t>
      </w:r>
      <w:r w:rsidRPr="009F2A02" w:rsidDel="008005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2030 и </w:t>
      </w: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на период до </w:t>
      </w:r>
      <w:r w:rsidRPr="009F2A02" w:rsidDel="0080053A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2035</w:t>
      </w: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 года, утвержденная распоряжением Правительства Российской Федерации от 6 июня 2020 г. № 1512</w:t>
      </w: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noBreakHyphen/>
        <w:t>р</w:t>
      </w:r>
    </w:p>
    <w:p w14:paraId="0548CCA2" w14:textId="612664AC" w:rsidR="0076212C" w:rsidRPr="009F2A02" w:rsidRDefault="0076212C" w:rsidP="00632772">
      <w:pPr>
        <w:widowControl w:val="0"/>
        <w:spacing w:after="0" w:line="233" w:lineRule="auto"/>
        <w:ind w:firstLine="851"/>
        <w:jc w:val="both"/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</w:pP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lastRenderedPageBreak/>
        <w:t xml:space="preserve">СЭР – Стратегия социально-экономического развития Ярославской области до 2030 года, утвержденная постановлением Правительства </w:t>
      </w:r>
      <w:r w:rsidR="006D1E66"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 xml:space="preserve">Ярославской </w:t>
      </w: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области от 06.03.2014 № 188-п «</w:t>
      </w:r>
      <w:r w:rsidR="002224A8" w:rsidRPr="009F2A02">
        <w:rPr>
          <w:rFonts w:ascii="Times New Roman" w:eastAsia="Times New Roman" w:hAnsi="Times New Roman" w:cs="Calibri"/>
          <w:sz w:val="28"/>
        </w:rPr>
        <w:fldChar w:fldCharType="begin"/>
      </w:r>
      <w:r w:rsidR="002224A8" w:rsidRPr="009F2A02">
        <w:rPr>
          <w:rFonts w:ascii="Times New Roman" w:eastAsia="Times New Roman" w:hAnsi="Times New Roman" w:cs="Calibri"/>
          <w:sz w:val="28"/>
        </w:rPr>
        <w:instrText xml:space="preserve"> DOCPROPERTY "Содержание" \* MERGEFORMAT </w:instrText>
      </w:r>
      <w:r w:rsidR="002224A8" w:rsidRPr="009F2A02">
        <w:rPr>
          <w:rFonts w:ascii="Times New Roman" w:eastAsia="Times New Roman" w:hAnsi="Times New Roman" w:cs="Calibri"/>
          <w:sz w:val="28"/>
        </w:rPr>
        <w:fldChar w:fldCharType="separate"/>
      </w:r>
      <w:r w:rsidR="002224A8" w:rsidRPr="009F2A02">
        <w:rPr>
          <w:rFonts w:ascii="Times New Roman" w:eastAsia="Times New Roman" w:hAnsi="Times New Roman" w:cs="Times New Roman"/>
          <w:sz w:val="28"/>
          <w:szCs w:val="28"/>
        </w:rPr>
        <w:t>Об утверждении Стратегии социально-экономического развития Ярославской области</w:t>
      </w:r>
      <w:r w:rsidR="002224A8" w:rsidRPr="009F2A02">
        <w:rPr>
          <w:rFonts w:ascii="Times New Roman" w:eastAsia="Times New Roman" w:hAnsi="Times New Roman" w:cs="Calibri"/>
          <w:sz w:val="28"/>
        </w:rPr>
        <w:t xml:space="preserve"> до 2030 года</w:t>
      </w:r>
      <w:r w:rsidR="002224A8" w:rsidRPr="009F2A02">
        <w:rPr>
          <w:rFonts w:ascii="Times New Roman" w:eastAsia="Times New Roman" w:hAnsi="Times New Roman" w:cs="Calibri"/>
          <w:sz w:val="28"/>
        </w:rPr>
        <w:fldChar w:fldCharType="end"/>
      </w:r>
      <w:r w:rsidRPr="009F2A02">
        <w:rPr>
          <w:rFonts w:ascii="Times New Roman" w:eastAsia="Microsoft Sans Serif" w:hAnsi="Times New Roman" w:cs="Times New Roman"/>
          <w:color w:val="000000"/>
          <w:sz w:val="28"/>
          <w:szCs w:val="24"/>
          <w:lang w:eastAsia="ru-RU" w:bidi="ru-RU"/>
        </w:rPr>
        <w:t>»</w:t>
      </w:r>
    </w:p>
    <w:bookmarkEnd w:id="0"/>
    <w:bookmarkEnd w:id="1"/>
    <w:p w14:paraId="1E1C6C51" w14:textId="77777777" w:rsidR="00FD613A" w:rsidRPr="009F2A02" w:rsidRDefault="00FD613A" w:rsidP="00632772">
      <w:pPr>
        <w:widowControl w:val="0"/>
        <w:spacing w:after="0" w:line="233" w:lineRule="auto"/>
        <w:ind w:left="851" w:firstLine="709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14:paraId="5AA66FD1" w14:textId="07DEC176" w:rsidR="00FD613A" w:rsidRPr="009F2A02" w:rsidRDefault="00FD613A" w:rsidP="009F2A02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3. Структура </w:t>
      </w:r>
      <w:r w:rsidR="002B6151"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5BFD438A" w14:textId="77777777" w:rsidR="006D1E66" w:rsidRPr="009F2A02" w:rsidRDefault="006D1E66" w:rsidP="00632772">
      <w:pPr>
        <w:widowControl w:val="0"/>
        <w:tabs>
          <w:tab w:val="left" w:pos="387"/>
        </w:tabs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tbl>
      <w:tblPr>
        <w:tblStyle w:val="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6652"/>
        <w:gridCol w:w="4158"/>
        <w:gridCol w:w="4074"/>
      </w:tblGrid>
      <w:tr w:rsidR="00FD613A" w:rsidRPr="009F2A02" w14:paraId="5B923184" w14:textId="77777777" w:rsidTr="00066007">
        <w:tc>
          <w:tcPr>
            <w:tcW w:w="851" w:type="dxa"/>
          </w:tcPr>
          <w:p w14:paraId="3E1C89EE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№ </w:t>
            </w:r>
          </w:p>
          <w:p w14:paraId="67E4439A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6652" w:type="dxa"/>
          </w:tcPr>
          <w:p w14:paraId="3B026A79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66BB83A3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074" w:type="dxa"/>
          </w:tcPr>
          <w:p w14:paraId="42B602B2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Связь с показателями</w:t>
            </w:r>
          </w:p>
        </w:tc>
      </w:tr>
    </w:tbl>
    <w:p w14:paraId="12828067" w14:textId="77777777" w:rsidR="00FD613A" w:rsidRPr="009F2A02" w:rsidRDefault="00FD613A" w:rsidP="00FD613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"/>
          <w:szCs w:val="2"/>
          <w:lang w:eastAsia="ru-RU" w:bidi="ru-RU"/>
        </w:rPr>
      </w:pPr>
    </w:p>
    <w:tbl>
      <w:tblPr>
        <w:tblStyle w:val="2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6652"/>
        <w:gridCol w:w="4158"/>
        <w:gridCol w:w="4074"/>
      </w:tblGrid>
      <w:tr w:rsidR="00FD613A" w:rsidRPr="009F2A02" w14:paraId="1853061B" w14:textId="77777777" w:rsidTr="00066007">
        <w:trPr>
          <w:tblHeader/>
        </w:trPr>
        <w:tc>
          <w:tcPr>
            <w:tcW w:w="851" w:type="dxa"/>
          </w:tcPr>
          <w:p w14:paraId="3384B507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6652" w:type="dxa"/>
          </w:tcPr>
          <w:p w14:paraId="05219D92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158" w:type="dxa"/>
          </w:tcPr>
          <w:p w14:paraId="75A69D36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074" w:type="dxa"/>
          </w:tcPr>
          <w:p w14:paraId="13EA2325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FD613A" w:rsidRPr="009F2A02" w14:paraId="4B4479C5" w14:textId="77777777" w:rsidTr="00066007">
        <w:tc>
          <w:tcPr>
            <w:tcW w:w="15735" w:type="dxa"/>
            <w:gridSpan w:val="4"/>
          </w:tcPr>
          <w:p w14:paraId="13BB75F1" w14:textId="2E9C7409" w:rsidR="004D3B4E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1. Региональный проект «Государственная поддержка субъектов деятельности в сфере промышленности Ярославской области» </w:t>
            </w:r>
          </w:p>
          <w:p w14:paraId="441DEE1C" w14:textId="47CC82CC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(куратор</w:t>
            </w:r>
            <w:r w:rsidR="000512C3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первый заместитель руководителя администрации Губернатора </w:t>
            </w:r>
            <w:r w:rsidR="006D1E66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Ярославской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области </w:t>
            </w:r>
            <w:proofErr w:type="spellStart"/>
            <w:r w:rsidR="000F699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Борушков</w:t>
            </w:r>
            <w:proofErr w:type="spellEnd"/>
            <w:r w:rsidR="000F699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Дмитрий Александрович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) </w:t>
            </w:r>
          </w:p>
        </w:tc>
      </w:tr>
      <w:tr w:rsidR="00FD613A" w:rsidRPr="009F2A02" w14:paraId="35C4A75B" w14:textId="77777777" w:rsidTr="00066007">
        <w:tc>
          <w:tcPr>
            <w:tcW w:w="7503" w:type="dxa"/>
            <w:gridSpan w:val="2"/>
          </w:tcPr>
          <w:p w14:paraId="1D004CFD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Ответственный за реализацию: министерство инвестиций и промышленности Ярославской области </w:t>
            </w:r>
          </w:p>
        </w:tc>
        <w:tc>
          <w:tcPr>
            <w:tcW w:w="8232" w:type="dxa"/>
            <w:gridSpan w:val="2"/>
          </w:tcPr>
          <w:p w14:paraId="2F965842" w14:textId="77777777" w:rsidR="00FD613A" w:rsidRPr="009F2A02" w:rsidRDefault="00FD613A" w:rsidP="00632772">
            <w:pPr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срок реализации: 2024 – 2030 годы</w:t>
            </w:r>
          </w:p>
        </w:tc>
      </w:tr>
      <w:tr w:rsidR="006D1E66" w:rsidRPr="009F2A02" w14:paraId="41DD3864" w14:textId="77777777" w:rsidTr="00066007">
        <w:tc>
          <w:tcPr>
            <w:tcW w:w="851" w:type="dxa"/>
          </w:tcPr>
          <w:p w14:paraId="54551D8E" w14:textId="77777777" w:rsidR="006D1E66" w:rsidRPr="009F2A02" w:rsidRDefault="006D1E66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1.1. </w:t>
            </w:r>
          </w:p>
        </w:tc>
        <w:tc>
          <w:tcPr>
            <w:tcW w:w="6652" w:type="dxa"/>
          </w:tcPr>
          <w:p w14:paraId="605BC612" w14:textId="025D0C33" w:rsidR="006D1E66" w:rsidRPr="009F2A02" w:rsidRDefault="006D1E66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Финансовое обеспечение деятельности (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докапитализация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 регионального фонда развития промышленности, созданного в организационно-правовой форме, предусмотренной частью 1 статьи 11 Федерального закона от 31 декабря 2014 года № 488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noBreakHyphen/>
              <w:t>ФЗ «О промышленной политике в Российской Федерации» (предоставление субъектам промышленности займов на финансирование инвестиционных проектов)</w:t>
            </w:r>
          </w:p>
        </w:tc>
        <w:tc>
          <w:tcPr>
            <w:tcW w:w="4158" w:type="dxa"/>
          </w:tcPr>
          <w:p w14:paraId="3BCA998D" w14:textId="77777777" w:rsidR="006D1E66" w:rsidRPr="009F2A02" w:rsidRDefault="006D1E66" w:rsidP="00F02723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осуществлена активная региональная промышленная политика на основе региональных государственных программ развития промышленности</w:t>
            </w:r>
          </w:p>
        </w:tc>
        <w:tc>
          <w:tcPr>
            <w:tcW w:w="4074" w:type="dxa"/>
          </w:tcPr>
          <w:p w14:paraId="377802C5" w14:textId="77777777" w:rsidR="006D1E66" w:rsidRPr="009F2A02" w:rsidRDefault="006D1E66" w:rsidP="00F40118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объем отгруженных товаров собственного производства, выполненных работ и услуг собственными силами по обрабатывающим производствам;</w:t>
            </w:r>
          </w:p>
          <w:p w14:paraId="76B2BBD8" w14:textId="120F2339" w:rsidR="006D1E66" w:rsidRPr="009F2A02" w:rsidRDefault="006D1E66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195BA3" w:rsidRPr="009F2A02" w14:paraId="23C08A83" w14:textId="77777777" w:rsidTr="00066007">
        <w:tc>
          <w:tcPr>
            <w:tcW w:w="851" w:type="dxa"/>
          </w:tcPr>
          <w:p w14:paraId="5EC935F5" w14:textId="77777777" w:rsidR="00195BA3" w:rsidRPr="009F2A02" w:rsidRDefault="00195BA3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1.2.</w:t>
            </w:r>
          </w:p>
        </w:tc>
        <w:tc>
          <w:tcPr>
            <w:tcW w:w="6652" w:type="dxa"/>
          </w:tcPr>
          <w:p w14:paraId="6827EBD7" w14:textId="0B51BDCE" w:rsidR="00195BA3" w:rsidRPr="009F2A02" w:rsidRDefault="00195BA3" w:rsidP="009F2A02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Реализация дополнительных мероприятий по </w:t>
            </w:r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финансовому обеспечению деятельности (</w:t>
            </w:r>
            <w:proofErr w:type="spellStart"/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>докапитализации</w:t>
            </w:r>
            <w:proofErr w:type="spellEnd"/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>) регионального фонда развития промышленно</w:t>
            </w:r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сти </w:t>
            </w:r>
            <w:r w:rsidR="000145B1" w:rsidRPr="009F2A0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(</w:t>
            </w:r>
            <w:r w:rsidR="000145B1" w:rsidRPr="009F2A02">
              <w:rPr>
                <w:rFonts w:ascii="Times New Roman" w:eastAsia="Calibri" w:hAnsi="Times New Roman" w:cs="Times New Roman"/>
                <w:sz w:val="28"/>
                <w:szCs w:val="27"/>
                <w:lang w:eastAsia="en-US" w:bidi="ar-SA"/>
              </w:rPr>
              <w:t xml:space="preserve">предоставление субъектам промышленности беспроцентных займов на финансирование проектов, направленных на создание и (или) развитие промышленного производства на территории </w:t>
            </w:r>
            <w:proofErr w:type="spellStart"/>
            <w:r w:rsidR="000145B1" w:rsidRPr="009F2A02">
              <w:rPr>
                <w:rFonts w:ascii="Times New Roman" w:eastAsia="Calibri" w:hAnsi="Times New Roman" w:cs="Times New Roman"/>
                <w:sz w:val="28"/>
                <w:szCs w:val="27"/>
                <w:lang w:eastAsia="en-US" w:bidi="ar-SA"/>
              </w:rPr>
              <w:t>Брейтовского</w:t>
            </w:r>
            <w:proofErr w:type="spellEnd"/>
            <w:r w:rsidR="000145B1" w:rsidRPr="009F2A02">
              <w:rPr>
                <w:rFonts w:ascii="Times New Roman" w:eastAsia="Calibri" w:hAnsi="Times New Roman" w:cs="Times New Roman"/>
                <w:sz w:val="28"/>
                <w:szCs w:val="27"/>
                <w:lang w:eastAsia="en-US" w:bidi="ar-SA"/>
              </w:rPr>
              <w:t xml:space="preserve">, </w:t>
            </w:r>
            <w:proofErr w:type="spellStart"/>
            <w:r w:rsidR="000145B1" w:rsidRPr="009F2A02">
              <w:rPr>
                <w:rFonts w:ascii="Times New Roman" w:eastAsia="Calibri" w:hAnsi="Times New Roman" w:cs="Times New Roman"/>
                <w:sz w:val="28"/>
                <w:szCs w:val="27"/>
                <w:lang w:eastAsia="en-US" w:bidi="ar-SA"/>
              </w:rPr>
              <w:t>Любимского</w:t>
            </w:r>
            <w:proofErr w:type="spellEnd"/>
            <w:r w:rsidR="000145B1" w:rsidRPr="009F2A02">
              <w:rPr>
                <w:rFonts w:ascii="Times New Roman" w:eastAsia="Calibri" w:hAnsi="Times New Roman" w:cs="Times New Roman"/>
                <w:sz w:val="28"/>
                <w:szCs w:val="27"/>
                <w:lang w:eastAsia="en-US" w:bidi="ar-SA"/>
              </w:rPr>
              <w:t xml:space="preserve">, </w:t>
            </w:r>
            <w:proofErr w:type="spellStart"/>
            <w:r w:rsidR="000145B1" w:rsidRPr="009F2A02">
              <w:rPr>
                <w:rFonts w:ascii="Times New Roman" w:eastAsia="Calibri" w:hAnsi="Times New Roman" w:cs="Times New Roman"/>
                <w:sz w:val="28"/>
                <w:szCs w:val="27"/>
                <w:lang w:eastAsia="en-US" w:bidi="ar-SA"/>
              </w:rPr>
              <w:t>Некоузского</w:t>
            </w:r>
            <w:proofErr w:type="spellEnd"/>
            <w:r w:rsidR="000145B1" w:rsidRPr="009F2A02">
              <w:rPr>
                <w:rFonts w:ascii="Times New Roman" w:eastAsia="Calibri" w:hAnsi="Times New Roman" w:cs="Times New Roman"/>
                <w:sz w:val="28"/>
                <w:szCs w:val="27"/>
                <w:lang w:eastAsia="en-US" w:bidi="ar-SA"/>
              </w:rPr>
              <w:t>, Первомайского, Пошехонского муниципальных районов Ярославской области</w:t>
            </w:r>
            <w:r w:rsidR="000145B1" w:rsidRPr="009F2A0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)</w:t>
            </w:r>
          </w:p>
        </w:tc>
        <w:tc>
          <w:tcPr>
            <w:tcW w:w="4158" w:type="dxa"/>
          </w:tcPr>
          <w:p w14:paraId="5E8F9043" w14:textId="76B9240D" w:rsidR="00195BA3" w:rsidRPr="009F2A02" w:rsidRDefault="00195BA3" w:rsidP="00260E34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- развит</w:t>
            </w:r>
            <w:r w:rsidR="00F266FF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промышленно</w:t>
            </w:r>
            <w:r w:rsidR="00F266FF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  <w:r w:rsidR="00F02723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производств</w:t>
            </w:r>
            <w:r w:rsidR="00F266FF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направлении увеличения выпуска высокотехнологичной продукции;</w:t>
            </w:r>
          </w:p>
          <w:p w14:paraId="449E4F87" w14:textId="77777777" w:rsidR="00195BA3" w:rsidRPr="009F2A02" w:rsidRDefault="00195BA3" w:rsidP="00260E34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рост производительности труда за счет использования передовых технологий и современного оборудования и создания высокопроизводительных рабочих мест;</w:t>
            </w:r>
          </w:p>
          <w:p w14:paraId="085DCB2F" w14:textId="77777777" w:rsidR="00195BA3" w:rsidRPr="009F2A02" w:rsidRDefault="00195BA3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повышен</w:t>
            </w:r>
            <w:r w:rsidR="00F266FF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энергоэффективност</w:t>
            </w:r>
            <w:r w:rsidR="00F266FF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ь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ресурсосбережени</w:t>
            </w:r>
            <w:r w:rsidR="0004516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е</w:t>
            </w:r>
          </w:p>
        </w:tc>
        <w:tc>
          <w:tcPr>
            <w:tcW w:w="4074" w:type="dxa"/>
          </w:tcPr>
          <w:p w14:paraId="11487516" w14:textId="6BE89358" w:rsidR="00195BA3" w:rsidRPr="009F2A02" w:rsidRDefault="00195BA3" w:rsidP="004D3B4E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темп роста валовой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 отношению к 2022 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году</w:t>
            </w:r>
          </w:p>
        </w:tc>
      </w:tr>
      <w:tr w:rsidR="008E7AE0" w:rsidRPr="009F2A02" w14:paraId="0407C94F" w14:textId="77777777" w:rsidTr="00066007">
        <w:tc>
          <w:tcPr>
            <w:tcW w:w="851" w:type="dxa"/>
            <w:shd w:val="clear" w:color="auto" w:fill="auto"/>
          </w:tcPr>
          <w:p w14:paraId="2C8E7BF0" w14:textId="77777777" w:rsidR="008E7AE0" w:rsidRPr="009F2A02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1.3.</w:t>
            </w:r>
          </w:p>
        </w:tc>
        <w:tc>
          <w:tcPr>
            <w:tcW w:w="6652" w:type="dxa"/>
            <w:shd w:val="clear" w:color="auto" w:fill="auto"/>
          </w:tcPr>
          <w:p w14:paraId="71357070" w14:textId="77777777" w:rsidR="008E7AE0" w:rsidRPr="009F2A02" w:rsidRDefault="008E7AE0" w:rsidP="008E7AE0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>Реализация дополнительных мероприятий по финансовому обеспечению деятельности (до-капитализации) регионального фонда развития промышленности (</w:t>
            </w:r>
            <w:r w:rsidR="00901ACF" w:rsidRPr="009F2A02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предоставление займов на возвратной и возмездной основе на пополнение оборотных средств и (или) на финансирование проектов, направленных на развитие промышленного производства, и (или) на развитие экспортной деятельности)</w:t>
            </w:r>
          </w:p>
        </w:tc>
        <w:tc>
          <w:tcPr>
            <w:tcW w:w="4158" w:type="dxa"/>
            <w:shd w:val="clear" w:color="auto" w:fill="auto"/>
          </w:tcPr>
          <w:p w14:paraId="2A27791E" w14:textId="6E164FFA" w:rsidR="008E7AE0" w:rsidRPr="009F2A02" w:rsidRDefault="00901ACF" w:rsidP="00901ACF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ы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устойчивая производственно-хозяйственная деятельность и социальная стабильность</w:t>
            </w:r>
          </w:p>
        </w:tc>
        <w:tc>
          <w:tcPr>
            <w:tcW w:w="4074" w:type="dxa"/>
            <w:shd w:val="clear" w:color="auto" w:fill="auto"/>
          </w:tcPr>
          <w:p w14:paraId="475E3443" w14:textId="7E4B15CD" w:rsidR="008E7AE0" w:rsidRPr="009F2A02" w:rsidRDefault="008E7AE0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 отношению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2022 году</w:t>
            </w:r>
          </w:p>
        </w:tc>
      </w:tr>
      <w:tr w:rsidR="006D1E66" w:rsidRPr="009F2A02" w14:paraId="08025876" w14:textId="77777777" w:rsidTr="00066007">
        <w:tc>
          <w:tcPr>
            <w:tcW w:w="851" w:type="dxa"/>
            <w:shd w:val="clear" w:color="auto" w:fill="auto"/>
          </w:tcPr>
          <w:p w14:paraId="26536377" w14:textId="3ABEFD24" w:rsidR="006D1E66" w:rsidRPr="009F2A02" w:rsidRDefault="006D1E66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1.4.</w:t>
            </w:r>
          </w:p>
        </w:tc>
        <w:tc>
          <w:tcPr>
            <w:tcW w:w="6652" w:type="dxa"/>
            <w:shd w:val="clear" w:color="auto" w:fill="auto"/>
          </w:tcPr>
          <w:p w14:paraId="681B8DDE" w14:textId="59BBFE74" w:rsidR="006D1E66" w:rsidRPr="009F2A02" w:rsidRDefault="006D1E66" w:rsidP="008E7AE0">
            <w:pPr>
              <w:tabs>
                <w:tab w:val="left" w:pos="387"/>
              </w:tabs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Возмещение части затрат субъектов промышленности, связанных с приобретением нового оборудования</w:t>
            </w:r>
          </w:p>
        </w:tc>
        <w:tc>
          <w:tcPr>
            <w:tcW w:w="4158" w:type="dxa"/>
            <w:shd w:val="clear" w:color="auto" w:fill="auto"/>
          </w:tcPr>
          <w:p w14:paraId="041E5BFD" w14:textId="1C1D8295" w:rsidR="006D1E66" w:rsidRPr="009F2A02" w:rsidRDefault="006D1E66" w:rsidP="00901ACF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проведена модернизация и техническое перевооружение производственных мощностей </w:t>
            </w:r>
          </w:p>
        </w:tc>
        <w:tc>
          <w:tcPr>
            <w:tcW w:w="4074" w:type="dxa"/>
            <w:shd w:val="clear" w:color="auto" w:fill="auto"/>
          </w:tcPr>
          <w:p w14:paraId="056E3914" w14:textId="77777777" w:rsidR="006D1E66" w:rsidRPr="009F2A02" w:rsidRDefault="006D1E66" w:rsidP="00F40118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 объем отгруженных товаров собственного производства, выполненных работ и услуг собственными силами по обрабатывающим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производствам;</w:t>
            </w:r>
          </w:p>
          <w:p w14:paraId="1BBBA053" w14:textId="48608AF0" w:rsidR="006D1E66" w:rsidRPr="009F2A02" w:rsidRDefault="006D1E66" w:rsidP="003F5088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AE03F1" w:rsidRPr="009F2A02" w14:paraId="46AA82AA" w14:textId="77777777" w:rsidTr="00066007">
        <w:tc>
          <w:tcPr>
            <w:tcW w:w="851" w:type="dxa"/>
            <w:shd w:val="clear" w:color="auto" w:fill="auto"/>
          </w:tcPr>
          <w:p w14:paraId="51A1576E" w14:textId="5C28C284" w:rsidR="00AE03F1" w:rsidRPr="009F2A02" w:rsidRDefault="00AE03F1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1.5. </w:t>
            </w:r>
          </w:p>
        </w:tc>
        <w:tc>
          <w:tcPr>
            <w:tcW w:w="6652" w:type="dxa"/>
            <w:shd w:val="clear" w:color="auto" w:fill="auto"/>
          </w:tcPr>
          <w:p w14:paraId="35A400B0" w14:textId="5F40B122" w:rsidR="00AE03F1" w:rsidRPr="009F2A02" w:rsidRDefault="00AE03F1" w:rsidP="008E7AE0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Финансовое обеспечение деятельности (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докапитализация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) регионального фонда развития промышленности, созданного в организационно-правовой форме, предусмотренной частью 1 </w:t>
            </w:r>
            <w:r w:rsidR="003F3CA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статьи 11 Федерального закона от 31 декабр</w:t>
            </w:r>
            <w:bookmarkStart w:id="2" w:name="_GoBack"/>
            <w:bookmarkEnd w:id="2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 2014 года № 488 ФЗ «О промышленной политике в Российской Федерации» (предоставление субъектам промышленности займов на финансирование инвестиционных проектов)</w:t>
            </w:r>
            <w:r w:rsidR="00322B04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рамках дополнительного отбора региональных программ </w:t>
            </w:r>
            <w:r w:rsidR="00F2692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развития промышленности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предоставление субсидий, проводимого в 2024 году </w:t>
            </w:r>
          </w:p>
        </w:tc>
        <w:tc>
          <w:tcPr>
            <w:tcW w:w="4158" w:type="dxa"/>
            <w:shd w:val="clear" w:color="auto" w:fill="auto"/>
          </w:tcPr>
          <w:p w14:paraId="6FBB1EBA" w14:textId="03535C50" w:rsidR="00AE03F1" w:rsidRPr="009F2A02" w:rsidRDefault="00AE03F1" w:rsidP="00901ACF">
            <w:pPr>
              <w:shd w:val="clear" w:color="auto" w:fill="FFFFFF"/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осуществлена активная региональная промышленная политика на основе региональных государственных программ развития промышленности</w:t>
            </w:r>
          </w:p>
        </w:tc>
        <w:tc>
          <w:tcPr>
            <w:tcW w:w="4074" w:type="dxa"/>
            <w:shd w:val="clear" w:color="auto" w:fill="auto"/>
          </w:tcPr>
          <w:p w14:paraId="30091D97" w14:textId="77777777" w:rsidR="00AE03F1" w:rsidRPr="009F2A02" w:rsidRDefault="00AE03F1" w:rsidP="0075535B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объем отгруженных товаров собственного производства, выполненных работ и услуг собственными силами по обрабатывающим производствам;</w:t>
            </w:r>
          </w:p>
          <w:p w14:paraId="7896A7A6" w14:textId="68C0E9FF" w:rsidR="00AE03F1" w:rsidRPr="009F2A02" w:rsidRDefault="00AE03F1" w:rsidP="00F40118">
            <w:pPr>
              <w:shd w:val="clear" w:color="auto" w:fill="FFFFFF"/>
              <w:tabs>
                <w:tab w:val="left" w:pos="387"/>
              </w:tabs>
              <w:spacing w:line="233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темп роста объема отгруженных товаров собственного производства, выполненных работ и услуг собственными силами по обрабатывающим производствам к 2022 году</w:t>
            </w:r>
          </w:p>
        </w:tc>
      </w:tr>
      <w:tr w:rsidR="008E7AE0" w:rsidRPr="009F2A02" w14:paraId="561AC78A" w14:textId="77777777" w:rsidTr="00066007">
        <w:tc>
          <w:tcPr>
            <w:tcW w:w="15735" w:type="dxa"/>
            <w:gridSpan w:val="4"/>
          </w:tcPr>
          <w:p w14:paraId="39C27C72" w14:textId="77777777" w:rsidR="008E7AE0" w:rsidRPr="009F2A02" w:rsidRDefault="008E7AE0" w:rsidP="00FD613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 Региональный проект «Системные меры по повышению производительности труда»</w:t>
            </w:r>
          </w:p>
          <w:p w14:paraId="752CE359" w14:textId="358164E8" w:rsidR="008E7AE0" w:rsidRPr="009F2A02" w:rsidRDefault="008E7AE0" w:rsidP="00FD613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(куратор –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первый заместитель руководителя администрации Губернатора </w:t>
            </w:r>
            <w:r w:rsidR="006D1E66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Ярославской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области </w:t>
            </w:r>
            <w:proofErr w:type="spellStart"/>
            <w:r w:rsidR="000F699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Борушков</w:t>
            </w:r>
            <w:proofErr w:type="spellEnd"/>
            <w:r w:rsidR="000F699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Дмитрий Александрович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8E7AE0" w:rsidRPr="009F2A02" w14:paraId="2F9EA0F2" w14:textId="77777777" w:rsidTr="00066007">
        <w:tc>
          <w:tcPr>
            <w:tcW w:w="7503" w:type="dxa"/>
            <w:gridSpan w:val="2"/>
          </w:tcPr>
          <w:p w14:paraId="5C65DCDC" w14:textId="77777777" w:rsidR="008E7AE0" w:rsidRPr="009F2A02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8232" w:type="dxa"/>
            <w:gridSpan w:val="2"/>
          </w:tcPr>
          <w:p w14:paraId="4AD6DB0F" w14:textId="77777777" w:rsidR="008E7AE0" w:rsidRPr="009F2A02" w:rsidRDefault="008E7AE0" w:rsidP="00FD613A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срок реализации: 2024 год</w:t>
            </w:r>
          </w:p>
        </w:tc>
      </w:tr>
      <w:tr w:rsidR="008E7AE0" w:rsidRPr="009F2A02" w14:paraId="5A40E692" w14:textId="77777777" w:rsidTr="00066007">
        <w:tc>
          <w:tcPr>
            <w:tcW w:w="851" w:type="dxa"/>
          </w:tcPr>
          <w:p w14:paraId="73913D3A" w14:textId="77777777" w:rsidR="008E7AE0" w:rsidRPr="009F2A02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2.1.</w:t>
            </w:r>
          </w:p>
        </w:tc>
        <w:tc>
          <w:tcPr>
            <w:tcW w:w="6652" w:type="dxa"/>
          </w:tcPr>
          <w:p w14:paraId="25E6C7B1" w14:textId="77777777" w:rsidR="008E7AE0" w:rsidRPr="009F2A02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Комплексная поддержка предприятий – участников национального проекта </w:t>
            </w:r>
            <w:r w:rsidRPr="009F2A02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«Производительность труда»</w:t>
            </w:r>
          </w:p>
        </w:tc>
        <w:tc>
          <w:tcPr>
            <w:tcW w:w="4158" w:type="dxa"/>
          </w:tcPr>
          <w:p w14:paraId="2187A140" w14:textId="6907290C" w:rsidR="008E7AE0" w:rsidRPr="009F2A02" w:rsidRDefault="004E757C" w:rsidP="004E757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</w:t>
            </w:r>
            <w:r w:rsidR="008E7AE0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бучены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8E7AE0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руководители по программе управленческих </w:t>
            </w:r>
            <w:r w:rsidR="008E7AE0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навыков для повышения производительности труда. Распространен передовой практический опыт наставничества для повышения производительности труда</w:t>
            </w:r>
          </w:p>
        </w:tc>
        <w:tc>
          <w:tcPr>
            <w:tcW w:w="4074" w:type="dxa"/>
          </w:tcPr>
          <w:p w14:paraId="6B41E6D2" w14:textId="40F63EEC" w:rsidR="008E7AE0" w:rsidRPr="009F2A02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темп роста валовой добавленной стоимости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организаций по видам экономической деятельности раздела «Обрабатывающие производства» ОКВЭД 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 отношению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2022 году</w:t>
            </w:r>
          </w:p>
        </w:tc>
      </w:tr>
      <w:tr w:rsidR="008E7AE0" w:rsidRPr="009F2A02" w14:paraId="19A7BF93" w14:textId="77777777" w:rsidTr="00066007">
        <w:tc>
          <w:tcPr>
            <w:tcW w:w="15735" w:type="dxa"/>
            <w:gridSpan w:val="4"/>
          </w:tcPr>
          <w:p w14:paraId="06DA589E" w14:textId="77777777" w:rsidR="008E7AE0" w:rsidRPr="009F2A02" w:rsidRDefault="008E7AE0" w:rsidP="00FD613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3. Региональный проект «Адресная поддержка повышения производительности труда на предприятиях»</w:t>
            </w:r>
          </w:p>
          <w:p w14:paraId="01865641" w14:textId="4C82C8DB" w:rsidR="008E7AE0" w:rsidRPr="009F2A02" w:rsidRDefault="008E7AE0" w:rsidP="00FD613A">
            <w:pPr>
              <w:shd w:val="clear" w:color="auto" w:fill="FFFFFF"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(куратор –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первый заместитель руководителя администрации Губернатора </w:t>
            </w:r>
            <w:r w:rsidR="006D1E66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Ярославской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области </w:t>
            </w:r>
            <w:proofErr w:type="spellStart"/>
            <w:r w:rsidR="000F699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Борушков</w:t>
            </w:r>
            <w:proofErr w:type="spellEnd"/>
            <w:r w:rsidR="000F699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Дмитрий Александрович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8E7AE0" w:rsidRPr="009F2A02" w14:paraId="1280C7D9" w14:textId="77777777" w:rsidTr="00066007">
        <w:tc>
          <w:tcPr>
            <w:tcW w:w="7503" w:type="dxa"/>
            <w:gridSpan w:val="2"/>
          </w:tcPr>
          <w:p w14:paraId="536D3A93" w14:textId="77777777" w:rsidR="008E7AE0" w:rsidRPr="009F2A02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8232" w:type="dxa"/>
            <w:gridSpan w:val="2"/>
          </w:tcPr>
          <w:p w14:paraId="206D0C62" w14:textId="77777777" w:rsidR="008E7AE0" w:rsidRPr="009F2A02" w:rsidRDefault="008E7AE0" w:rsidP="00FD613A">
            <w:pPr>
              <w:tabs>
                <w:tab w:val="left" w:pos="387"/>
              </w:tabs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срок реализации: 2024 – 2025 годы</w:t>
            </w:r>
          </w:p>
        </w:tc>
      </w:tr>
      <w:tr w:rsidR="008E7AE0" w:rsidRPr="009F2A02" w14:paraId="71C0F25A" w14:textId="77777777" w:rsidTr="00066007">
        <w:tc>
          <w:tcPr>
            <w:tcW w:w="851" w:type="dxa"/>
          </w:tcPr>
          <w:p w14:paraId="717F84CE" w14:textId="77777777" w:rsidR="008E7AE0" w:rsidRPr="009F2A02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3.1.</w:t>
            </w:r>
          </w:p>
        </w:tc>
        <w:tc>
          <w:tcPr>
            <w:tcW w:w="6652" w:type="dxa"/>
          </w:tcPr>
          <w:p w14:paraId="4416BCC9" w14:textId="77777777" w:rsidR="008E7AE0" w:rsidRPr="009F2A02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Предприятиям предоставлена возможность по внедрению лучших практик (типовых решений) и получению услуг по повышению производительности труда посредством специализированных центров компетенций на федеральном и региональном уровне</w:t>
            </w:r>
          </w:p>
        </w:tc>
        <w:tc>
          <w:tcPr>
            <w:tcW w:w="4158" w:type="dxa"/>
          </w:tcPr>
          <w:p w14:paraId="37553EDD" w14:textId="75619901" w:rsidR="008E7AE0" w:rsidRPr="009F2A02" w:rsidRDefault="008E7AE0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реализованы проекты по повышению производительности труда на предприятиях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участниках национального проекта силами экспертов федерального центра компетенций, а также с использованием созданной региональной инфраструктуры повышения производительности труда. Сотрудники предприятий прошли обучение инструментам повышения производительности труда под федеральным и региональным управлением</w:t>
            </w:r>
          </w:p>
        </w:tc>
        <w:tc>
          <w:tcPr>
            <w:tcW w:w="4074" w:type="dxa"/>
          </w:tcPr>
          <w:p w14:paraId="5C5987F0" w14:textId="58F831EF" w:rsidR="008E7AE0" w:rsidRPr="009F2A02" w:rsidRDefault="008E7AE0" w:rsidP="004D3B4E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темп роста валовой 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 отношению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2022 году</w:t>
            </w:r>
          </w:p>
        </w:tc>
      </w:tr>
      <w:tr w:rsidR="008E7AE0" w:rsidRPr="009F2A02" w14:paraId="6948AD9A" w14:textId="77777777" w:rsidTr="00066007">
        <w:tc>
          <w:tcPr>
            <w:tcW w:w="851" w:type="dxa"/>
          </w:tcPr>
          <w:p w14:paraId="121E63AE" w14:textId="77777777" w:rsidR="008E7AE0" w:rsidRPr="009F2A02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3.2.</w:t>
            </w:r>
          </w:p>
        </w:tc>
        <w:tc>
          <w:tcPr>
            <w:tcW w:w="6652" w:type="dxa"/>
          </w:tcPr>
          <w:p w14:paraId="32E2BCCA" w14:textId="77777777" w:rsidR="008E7AE0" w:rsidRPr="009F2A02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Формирование системы методической и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организационной поддержки повышения производительности труда на предприятиях</w:t>
            </w:r>
          </w:p>
        </w:tc>
        <w:tc>
          <w:tcPr>
            <w:tcW w:w="4158" w:type="dxa"/>
          </w:tcPr>
          <w:p w14:paraId="3F715C29" w14:textId="77777777" w:rsidR="008E7AE0" w:rsidRPr="009F2A02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увеличено число предприятий,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вовлеченных в национальный проект, на которых прирост производительности труда соответствует целевым показателям</w:t>
            </w:r>
          </w:p>
        </w:tc>
        <w:tc>
          <w:tcPr>
            <w:tcW w:w="4074" w:type="dxa"/>
          </w:tcPr>
          <w:p w14:paraId="7AE9755F" w14:textId="5B7EA477" w:rsidR="008E7AE0" w:rsidRPr="009F2A02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темп роста валовой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добавленной стоимости организаций по видам экономической деятельности раздела «Обрабатывающие производства» ОКВЭД 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 отношению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2022 году</w:t>
            </w:r>
          </w:p>
        </w:tc>
      </w:tr>
      <w:tr w:rsidR="008E7AE0" w:rsidRPr="009F2A02" w14:paraId="658D8C94" w14:textId="77777777" w:rsidTr="00066007">
        <w:tc>
          <w:tcPr>
            <w:tcW w:w="15735" w:type="dxa"/>
            <w:gridSpan w:val="4"/>
          </w:tcPr>
          <w:p w14:paraId="2438E2F6" w14:textId="77777777" w:rsidR="008E7AE0" w:rsidRPr="009F2A02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4. Региональный проект «Системные меры развития международной кооперации и экспорта»</w:t>
            </w:r>
          </w:p>
          <w:p w14:paraId="3567AE11" w14:textId="3D6280D3" w:rsidR="008E7AE0" w:rsidRPr="009F2A02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(куратор –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первый заместитель руководителя администрации Губернатора </w:t>
            </w:r>
            <w:r w:rsidR="006D1E66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Ярославской </w:t>
            </w:r>
            <w:r w:rsidR="002A16D5" w:rsidRPr="009F2A02">
              <w:rPr>
                <w:rFonts w:ascii="Times New Roman" w:eastAsia="Times New Roman" w:hAnsi="Times New Roman" w:cs="Calibri"/>
                <w:sz w:val="28"/>
                <w:szCs w:val="28"/>
                <w:lang w:eastAsia="en-US" w:bidi="ar-SA"/>
              </w:rPr>
              <w:t xml:space="preserve">области </w:t>
            </w:r>
            <w:proofErr w:type="spellStart"/>
            <w:r w:rsidR="000F699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Борушков</w:t>
            </w:r>
            <w:proofErr w:type="spellEnd"/>
            <w:r w:rsidR="000F6999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Дмитрий Александрович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8E7AE0" w:rsidRPr="009F2A02" w14:paraId="13B7DDEA" w14:textId="77777777" w:rsidTr="00066007">
        <w:tc>
          <w:tcPr>
            <w:tcW w:w="7503" w:type="dxa"/>
            <w:gridSpan w:val="2"/>
          </w:tcPr>
          <w:p w14:paraId="0256F1C5" w14:textId="77777777" w:rsidR="008E7AE0" w:rsidRPr="009F2A02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8232" w:type="dxa"/>
            <w:gridSpan w:val="2"/>
          </w:tcPr>
          <w:p w14:paraId="5C85CA89" w14:textId="77777777" w:rsidR="008E7AE0" w:rsidRPr="009F2A02" w:rsidRDefault="008E7AE0" w:rsidP="0006600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2024 год</w:t>
            </w:r>
          </w:p>
        </w:tc>
      </w:tr>
      <w:tr w:rsidR="008E7AE0" w:rsidRPr="009F2A02" w14:paraId="7BC0E4A1" w14:textId="77777777" w:rsidTr="00066007">
        <w:tc>
          <w:tcPr>
            <w:tcW w:w="851" w:type="dxa"/>
          </w:tcPr>
          <w:p w14:paraId="0FC912F5" w14:textId="3EAB17E0" w:rsidR="008E7AE0" w:rsidRPr="009F2A02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52" w:type="dxa"/>
          </w:tcPr>
          <w:p w14:paraId="2FE8F647" w14:textId="44BFBEA5" w:rsidR="008E7AE0" w:rsidRPr="009F2A02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ция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комплекс</w:t>
            </w:r>
            <w:r w:rsidR="004D3B4E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институциональных мероприятий по популяризации и содействию развитию экспорта</w:t>
            </w:r>
          </w:p>
        </w:tc>
        <w:tc>
          <w:tcPr>
            <w:tcW w:w="4158" w:type="dxa"/>
          </w:tcPr>
          <w:p w14:paraId="173CE141" w14:textId="77777777" w:rsidR="008E7AE0" w:rsidRPr="009F2A02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внедрен Региональный экспортный стандарт 2.0</w:t>
            </w:r>
          </w:p>
        </w:tc>
        <w:tc>
          <w:tcPr>
            <w:tcW w:w="4074" w:type="dxa"/>
          </w:tcPr>
          <w:p w14:paraId="159A3DD4" w14:textId="77777777" w:rsidR="008E7AE0" w:rsidRPr="009F2A02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объем экспорта;</w:t>
            </w:r>
          </w:p>
          <w:p w14:paraId="59429EDE" w14:textId="77777777" w:rsidR="008E7AE0" w:rsidRPr="009F2A02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объем 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несырьевого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неэнергетического экспорта;</w:t>
            </w:r>
          </w:p>
          <w:p w14:paraId="6BD594F8" w14:textId="77777777" w:rsidR="008E7AE0" w:rsidRPr="009F2A02" w:rsidRDefault="008E7AE0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 количество стран экспорта Ярославской области</w:t>
            </w:r>
          </w:p>
        </w:tc>
      </w:tr>
      <w:tr w:rsidR="008E7AE0" w:rsidRPr="009F2A02" w14:paraId="257C2678" w14:textId="77777777" w:rsidTr="00066007">
        <w:tc>
          <w:tcPr>
            <w:tcW w:w="15735" w:type="dxa"/>
            <w:gridSpan w:val="4"/>
          </w:tcPr>
          <w:p w14:paraId="320FDC1E" w14:textId="77777777" w:rsidR="008E7AE0" w:rsidRPr="009F2A02" w:rsidRDefault="008E7AE0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5. 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</w:t>
            </w:r>
          </w:p>
        </w:tc>
      </w:tr>
      <w:tr w:rsidR="008E7AE0" w:rsidRPr="009F2A02" w14:paraId="76A6A95F" w14:textId="77777777" w:rsidTr="00066007">
        <w:tc>
          <w:tcPr>
            <w:tcW w:w="7503" w:type="dxa"/>
            <w:gridSpan w:val="2"/>
          </w:tcPr>
          <w:p w14:paraId="26DC8C95" w14:textId="77777777" w:rsidR="008E7AE0" w:rsidRPr="009F2A02" w:rsidRDefault="008E7AE0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 за реализацию: министерство инвестиций и промышленности Ярославской области</w:t>
            </w:r>
          </w:p>
        </w:tc>
        <w:tc>
          <w:tcPr>
            <w:tcW w:w="8232" w:type="dxa"/>
            <w:gridSpan w:val="2"/>
          </w:tcPr>
          <w:p w14:paraId="7609F270" w14:textId="77777777" w:rsidR="008E7AE0" w:rsidRPr="009F2A02" w:rsidRDefault="008E7AE0" w:rsidP="00066007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483C9D" w:rsidRPr="009F2A02" w14:paraId="22DE8B0F" w14:textId="77777777" w:rsidTr="00066007">
        <w:tc>
          <w:tcPr>
            <w:tcW w:w="851" w:type="dxa"/>
          </w:tcPr>
          <w:p w14:paraId="72BC96EC" w14:textId="0B01AAB8" w:rsidR="00483C9D" w:rsidRPr="009F2A02" w:rsidRDefault="00483C9D" w:rsidP="00FD613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52" w:type="dxa"/>
          </w:tcPr>
          <w:p w14:paraId="47F6CDDA" w14:textId="77777777" w:rsidR="00483C9D" w:rsidRPr="009F2A02" w:rsidRDefault="00483C9D" w:rsidP="00FD613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и проведение мероприятий, направленных на популяризацию деятельности в сфере промышленности и оказание содействия развитию промышленного комплекса Ярославской области</w:t>
            </w:r>
          </w:p>
        </w:tc>
        <w:tc>
          <w:tcPr>
            <w:tcW w:w="4158" w:type="dxa"/>
          </w:tcPr>
          <w:p w14:paraId="6243F03F" w14:textId="77777777" w:rsidR="00483C9D" w:rsidRPr="009F2A02" w:rsidRDefault="00483C9D" w:rsidP="003F5088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продвижение промышленного потенциала Ярославской области, обмен опытом в сфере развития промышленности, развитие производственной кооперации, общественное признание и поощрение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достижений промышленных предприятий Ярославской области</w:t>
            </w:r>
          </w:p>
        </w:tc>
        <w:tc>
          <w:tcPr>
            <w:tcW w:w="4074" w:type="dxa"/>
          </w:tcPr>
          <w:p w14:paraId="636488BC" w14:textId="59FF0219" w:rsidR="00483C9D" w:rsidRPr="009F2A02" w:rsidRDefault="00483C9D" w:rsidP="002565EF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индекс промышленного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произ-водства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по видам </w:t>
            </w:r>
            <w:proofErr w:type="spellStart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экономичес</w:t>
            </w:r>
            <w:proofErr w:type="spellEnd"/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-кой деятельности раздела «Обрабатывающие производства» ОКВЭД </w:t>
            </w:r>
            <w:r w:rsidR="002565EF"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 отношению </w:t>
            </w:r>
            <w:r w:rsidRPr="009F2A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 2022 году</w:t>
            </w:r>
          </w:p>
        </w:tc>
      </w:tr>
    </w:tbl>
    <w:p w14:paraId="4E899477" w14:textId="77777777" w:rsidR="006D59D1" w:rsidRPr="009F2A02" w:rsidRDefault="006D59D1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0F118727" w14:textId="27006E32" w:rsidR="000512C3" w:rsidRPr="009F2A02" w:rsidRDefault="006D59D1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4. Финансовое обеспечение </w:t>
      </w:r>
      <w:r w:rsidR="002565EF"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9F2A0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осударственной программы</w:t>
      </w:r>
    </w:p>
    <w:p w14:paraId="57728832" w14:textId="3E368264" w:rsidR="006D1E66" w:rsidRPr="009F2A02" w:rsidRDefault="006D1E66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2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89"/>
        <w:gridCol w:w="1389"/>
        <w:gridCol w:w="1418"/>
        <w:gridCol w:w="1559"/>
        <w:gridCol w:w="1417"/>
        <w:gridCol w:w="1418"/>
        <w:gridCol w:w="1417"/>
        <w:gridCol w:w="1276"/>
        <w:gridCol w:w="1417"/>
      </w:tblGrid>
      <w:tr w:rsidR="006D1E66" w:rsidRPr="009F2A02" w14:paraId="20F42393" w14:textId="77777777" w:rsidTr="00F40118">
        <w:tc>
          <w:tcPr>
            <w:tcW w:w="3289" w:type="dxa"/>
            <w:vMerge w:val="restart"/>
          </w:tcPr>
          <w:p w14:paraId="57FAAFCB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1311" w:type="dxa"/>
            <w:gridSpan w:val="8"/>
          </w:tcPr>
          <w:p w14:paraId="4736EB78" w14:textId="77777777" w:rsidR="006D1E66" w:rsidRPr="009F2A02" w:rsidRDefault="006D1E66" w:rsidP="006D1E66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6D1E66" w:rsidRPr="009F2A02" w14:paraId="3558EF0F" w14:textId="77777777" w:rsidTr="00F40118">
        <w:tc>
          <w:tcPr>
            <w:tcW w:w="3289" w:type="dxa"/>
            <w:vMerge/>
          </w:tcPr>
          <w:p w14:paraId="51059518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389" w:type="dxa"/>
          </w:tcPr>
          <w:p w14:paraId="5E3599A0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2024</w:t>
            </w:r>
          </w:p>
        </w:tc>
        <w:tc>
          <w:tcPr>
            <w:tcW w:w="1418" w:type="dxa"/>
          </w:tcPr>
          <w:p w14:paraId="49537C25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2025</w:t>
            </w:r>
          </w:p>
        </w:tc>
        <w:tc>
          <w:tcPr>
            <w:tcW w:w="1559" w:type="dxa"/>
          </w:tcPr>
          <w:p w14:paraId="22CE7C4C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2026</w:t>
            </w:r>
          </w:p>
        </w:tc>
        <w:tc>
          <w:tcPr>
            <w:tcW w:w="1417" w:type="dxa"/>
          </w:tcPr>
          <w:p w14:paraId="668335D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2027</w:t>
            </w:r>
          </w:p>
        </w:tc>
        <w:tc>
          <w:tcPr>
            <w:tcW w:w="1418" w:type="dxa"/>
          </w:tcPr>
          <w:p w14:paraId="52B47455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2028</w:t>
            </w:r>
          </w:p>
        </w:tc>
        <w:tc>
          <w:tcPr>
            <w:tcW w:w="1417" w:type="dxa"/>
          </w:tcPr>
          <w:p w14:paraId="6FDFBFCF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2029</w:t>
            </w:r>
          </w:p>
        </w:tc>
        <w:tc>
          <w:tcPr>
            <w:tcW w:w="1276" w:type="dxa"/>
          </w:tcPr>
          <w:p w14:paraId="75CE6DB8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2030</w:t>
            </w:r>
          </w:p>
        </w:tc>
        <w:tc>
          <w:tcPr>
            <w:tcW w:w="1417" w:type="dxa"/>
          </w:tcPr>
          <w:p w14:paraId="0B541FE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</w:tr>
    </w:tbl>
    <w:p w14:paraId="2FD7DBE1" w14:textId="77777777" w:rsidR="006D1E66" w:rsidRPr="009F2A02" w:rsidRDefault="006D1E66" w:rsidP="006D1E66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Style w:val="23"/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89"/>
        <w:gridCol w:w="1389"/>
        <w:gridCol w:w="1418"/>
        <w:gridCol w:w="1559"/>
        <w:gridCol w:w="1417"/>
        <w:gridCol w:w="1418"/>
        <w:gridCol w:w="1417"/>
        <w:gridCol w:w="1276"/>
        <w:gridCol w:w="1417"/>
      </w:tblGrid>
      <w:tr w:rsidR="006D1E66" w:rsidRPr="009F2A02" w14:paraId="0F047D18" w14:textId="77777777" w:rsidTr="00F40118">
        <w:trPr>
          <w:tblHeader/>
        </w:trPr>
        <w:tc>
          <w:tcPr>
            <w:tcW w:w="3289" w:type="dxa"/>
          </w:tcPr>
          <w:p w14:paraId="071B20E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389" w:type="dxa"/>
          </w:tcPr>
          <w:p w14:paraId="36C91EEC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418" w:type="dxa"/>
          </w:tcPr>
          <w:p w14:paraId="5CB40CA3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Calibri" w:hAnsi="Times New Roman" w:cs="Times New Roman"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559" w:type="dxa"/>
          </w:tcPr>
          <w:p w14:paraId="0255BF4E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417" w:type="dxa"/>
          </w:tcPr>
          <w:p w14:paraId="2E98D10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418" w:type="dxa"/>
          </w:tcPr>
          <w:p w14:paraId="3796D9A6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417" w:type="dxa"/>
          </w:tcPr>
          <w:p w14:paraId="31288E52" w14:textId="77777777" w:rsidR="006D1E66" w:rsidRPr="009F2A02" w:rsidRDefault="006D1E66" w:rsidP="006D1E66">
            <w:pPr>
              <w:tabs>
                <w:tab w:val="left" w:pos="387"/>
              </w:tabs>
              <w:ind w:left="-108" w:right="-95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</w:tcPr>
          <w:p w14:paraId="7BE8B188" w14:textId="77777777" w:rsidR="006D1E66" w:rsidRPr="009F2A02" w:rsidRDefault="006D1E66" w:rsidP="006D1E66">
            <w:pPr>
              <w:tabs>
                <w:tab w:val="left" w:pos="387"/>
              </w:tabs>
              <w:ind w:left="-263" w:right="-236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417" w:type="dxa"/>
          </w:tcPr>
          <w:p w14:paraId="28EFB521" w14:textId="77777777" w:rsidR="006D1E66" w:rsidRPr="009F2A02" w:rsidRDefault="006D1E66" w:rsidP="006D1E66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6D1E66" w:rsidRPr="009F2A02" w14:paraId="6CD185B8" w14:textId="77777777" w:rsidTr="00F40118">
        <w:tc>
          <w:tcPr>
            <w:tcW w:w="3289" w:type="dxa"/>
          </w:tcPr>
          <w:p w14:paraId="3A3FCDD9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Государственная программа Ярославской области «Развитие промышленности в Ярославской области и повышение ее конкурентоспособности» на 2024 – 2030 годы – всего</w:t>
            </w:r>
          </w:p>
          <w:p w14:paraId="3CC8C64A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7D6BD128" w14:textId="60C2C21B" w:rsidR="00AE03F1" w:rsidRPr="009F2A02" w:rsidRDefault="00AE03F1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</w:rPr>
            </w:pPr>
            <w:r w:rsidRPr="009F2A02">
              <w:rPr>
                <w:rFonts w:ascii="Times New Roman" w:eastAsia="Times New Roman" w:hAnsi="Times New Roman" w:cs="Times New Roman"/>
                <w:lang w:eastAsia="en-US" w:bidi="ar-SA"/>
              </w:rPr>
              <w:t>215 684,5</w:t>
            </w:r>
          </w:p>
        </w:tc>
        <w:tc>
          <w:tcPr>
            <w:tcW w:w="1418" w:type="dxa"/>
          </w:tcPr>
          <w:p w14:paraId="2C43E84A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Calibri" w:hAnsi="Times New Roman" w:cs="Times New Roman"/>
              </w:rPr>
              <w:t>281 600,0</w:t>
            </w:r>
          </w:p>
        </w:tc>
        <w:tc>
          <w:tcPr>
            <w:tcW w:w="1559" w:type="dxa"/>
          </w:tcPr>
          <w:p w14:paraId="443322FE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281 600,0</w:t>
            </w:r>
          </w:p>
        </w:tc>
        <w:tc>
          <w:tcPr>
            <w:tcW w:w="1417" w:type="dxa"/>
          </w:tcPr>
          <w:p w14:paraId="78D2486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56100,0</w:t>
            </w:r>
          </w:p>
        </w:tc>
        <w:tc>
          <w:tcPr>
            <w:tcW w:w="1418" w:type="dxa"/>
          </w:tcPr>
          <w:p w14:paraId="362FB6D6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56100,0</w:t>
            </w:r>
          </w:p>
        </w:tc>
        <w:tc>
          <w:tcPr>
            <w:tcW w:w="1417" w:type="dxa"/>
          </w:tcPr>
          <w:p w14:paraId="5F86047C" w14:textId="77777777" w:rsidR="006D1E66" w:rsidRPr="009F2A02" w:rsidRDefault="006D1E66" w:rsidP="006D1E66">
            <w:pPr>
              <w:tabs>
                <w:tab w:val="left" w:pos="387"/>
              </w:tabs>
              <w:ind w:left="-108" w:right="-95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56100,0</w:t>
            </w:r>
          </w:p>
        </w:tc>
        <w:tc>
          <w:tcPr>
            <w:tcW w:w="1276" w:type="dxa"/>
          </w:tcPr>
          <w:p w14:paraId="3366F399" w14:textId="77777777" w:rsidR="006D1E66" w:rsidRPr="009F2A02" w:rsidRDefault="006D1E66" w:rsidP="006D1E66">
            <w:pPr>
              <w:tabs>
                <w:tab w:val="left" w:pos="387"/>
              </w:tabs>
              <w:ind w:left="-263" w:right="-236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56100,0</w:t>
            </w:r>
          </w:p>
        </w:tc>
        <w:tc>
          <w:tcPr>
            <w:tcW w:w="1417" w:type="dxa"/>
          </w:tcPr>
          <w:p w14:paraId="0F9BF34D" w14:textId="0D90AA61" w:rsidR="00AE03F1" w:rsidRPr="009F2A02" w:rsidRDefault="00AE03F1" w:rsidP="00AE03F1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trike/>
                <w:spacing w:val="-6"/>
              </w:rPr>
            </w:pPr>
            <w:r w:rsidRPr="009F2A02">
              <w:rPr>
                <w:rFonts w:ascii="Times New Roman" w:eastAsia="Times New Roman" w:hAnsi="Times New Roman" w:cs="Times New Roman"/>
                <w:lang w:eastAsia="en-US" w:bidi="ar-SA"/>
              </w:rPr>
              <w:t>1 003 284,5</w:t>
            </w:r>
          </w:p>
        </w:tc>
      </w:tr>
      <w:tr w:rsidR="006D1E66" w:rsidRPr="009F2A02" w14:paraId="33BFD8D0" w14:textId="77777777" w:rsidTr="00F40118">
        <w:tc>
          <w:tcPr>
            <w:tcW w:w="3289" w:type="dxa"/>
          </w:tcPr>
          <w:p w14:paraId="3D03DF40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389" w:type="dxa"/>
          </w:tcPr>
          <w:p w14:paraId="58987A62" w14:textId="273C47AF" w:rsidR="00AE03F1" w:rsidRPr="009F2A02" w:rsidRDefault="00AE03F1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lang w:eastAsia="en-US" w:bidi="ar-SA"/>
              </w:rPr>
              <w:t>162 612,9</w:t>
            </w:r>
          </w:p>
        </w:tc>
        <w:tc>
          <w:tcPr>
            <w:tcW w:w="1418" w:type="dxa"/>
          </w:tcPr>
          <w:p w14:paraId="6C9BDD2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281 600,0</w:t>
            </w:r>
          </w:p>
        </w:tc>
        <w:tc>
          <w:tcPr>
            <w:tcW w:w="1559" w:type="dxa"/>
          </w:tcPr>
          <w:p w14:paraId="32806CC0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281 600,0</w:t>
            </w:r>
          </w:p>
        </w:tc>
        <w:tc>
          <w:tcPr>
            <w:tcW w:w="1417" w:type="dxa"/>
          </w:tcPr>
          <w:p w14:paraId="03D8C92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Calibri" w:hAnsi="Times New Roman" w:cs="Times New Roman"/>
                <w:bCs/>
              </w:rPr>
              <w:t>56 100,0</w:t>
            </w:r>
          </w:p>
        </w:tc>
        <w:tc>
          <w:tcPr>
            <w:tcW w:w="1418" w:type="dxa"/>
          </w:tcPr>
          <w:p w14:paraId="2EA9E158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56 100,0</w:t>
            </w:r>
          </w:p>
        </w:tc>
        <w:tc>
          <w:tcPr>
            <w:tcW w:w="1417" w:type="dxa"/>
          </w:tcPr>
          <w:p w14:paraId="4636B054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56 100,0</w:t>
            </w:r>
          </w:p>
        </w:tc>
        <w:tc>
          <w:tcPr>
            <w:tcW w:w="1276" w:type="dxa"/>
          </w:tcPr>
          <w:p w14:paraId="3B176BAB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56 100,0</w:t>
            </w:r>
          </w:p>
        </w:tc>
        <w:tc>
          <w:tcPr>
            <w:tcW w:w="1417" w:type="dxa"/>
          </w:tcPr>
          <w:p w14:paraId="0C8A6135" w14:textId="119636DD" w:rsidR="00AE03F1" w:rsidRPr="009F2A02" w:rsidRDefault="00AE03F1" w:rsidP="006D1E66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950 212,9</w:t>
            </w:r>
          </w:p>
        </w:tc>
      </w:tr>
      <w:tr w:rsidR="006D1E66" w:rsidRPr="009F2A02" w14:paraId="3326122A" w14:textId="77777777" w:rsidTr="00F40118">
        <w:tc>
          <w:tcPr>
            <w:tcW w:w="3289" w:type="dxa"/>
          </w:tcPr>
          <w:p w14:paraId="61ED83FE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389" w:type="dxa"/>
          </w:tcPr>
          <w:p w14:paraId="6FED9EB5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 xml:space="preserve">53 071,6 </w:t>
            </w:r>
          </w:p>
        </w:tc>
        <w:tc>
          <w:tcPr>
            <w:tcW w:w="1418" w:type="dxa"/>
          </w:tcPr>
          <w:p w14:paraId="09EE7420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1BE9B888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7059092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22C01B05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3ED9552D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32A56854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0EA03536" w14:textId="77777777" w:rsidR="006D1E66" w:rsidRPr="009F2A02" w:rsidRDefault="006D1E66" w:rsidP="006D1E66">
            <w:pPr>
              <w:tabs>
                <w:tab w:val="left" w:pos="387"/>
              </w:tabs>
              <w:ind w:left="-127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53 071,6</w:t>
            </w:r>
          </w:p>
        </w:tc>
      </w:tr>
      <w:tr w:rsidR="006D1E66" w:rsidRPr="009F2A02" w14:paraId="6A3FEC54" w14:textId="77777777" w:rsidTr="00F40118">
        <w:tc>
          <w:tcPr>
            <w:tcW w:w="3289" w:type="dxa"/>
          </w:tcPr>
          <w:p w14:paraId="56939BEA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Региональный проект «Государственная поддержка субъектов деятельности в сфере промышленности Ярославской области» – всего</w:t>
            </w:r>
          </w:p>
          <w:p w14:paraId="77D144DC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324B987E" w14:textId="5C044E1D" w:rsidR="006D1E66" w:rsidRPr="009F2A02" w:rsidRDefault="00D133E7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196 762,4</w:t>
            </w:r>
            <w:r w:rsidR="006D1E66" w:rsidRPr="009F2A0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418" w:type="dxa"/>
          </w:tcPr>
          <w:p w14:paraId="1925FB42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275 000,0</w:t>
            </w:r>
          </w:p>
        </w:tc>
        <w:tc>
          <w:tcPr>
            <w:tcW w:w="1559" w:type="dxa"/>
          </w:tcPr>
          <w:p w14:paraId="6124D284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275 000,0</w:t>
            </w:r>
          </w:p>
        </w:tc>
        <w:tc>
          <w:tcPr>
            <w:tcW w:w="1417" w:type="dxa"/>
          </w:tcPr>
          <w:p w14:paraId="5CACECFD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418" w:type="dxa"/>
          </w:tcPr>
          <w:p w14:paraId="710C9A5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417" w:type="dxa"/>
          </w:tcPr>
          <w:p w14:paraId="0B8A2C84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76" w:type="dxa"/>
          </w:tcPr>
          <w:p w14:paraId="4EDA71E2" w14:textId="77777777" w:rsidR="006D1E66" w:rsidRPr="009F2A02" w:rsidRDefault="006D1E66" w:rsidP="006D1E66">
            <w:pPr>
              <w:tabs>
                <w:tab w:val="left" w:pos="387"/>
              </w:tabs>
              <w:ind w:left="-108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417" w:type="dxa"/>
          </w:tcPr>
          <w:p w14:paraId="2D4FD234" w14:textId="1BE14E08" w:rsidR="006D1E66" w:rsidRPr="009F2A02" w:rsidRDefault="00D133E7" w:rsidP="006D1E66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946 762,4</w:t>
            </w:r>
          </w:p>
        </w:tc>
      </w:tr>
      <w:tr w:rsidR="006D1E66" w:rsidRPr="009F2A02" w14:paraId="67B7002D" w14:textId="77777777" w:rsidTr="00F40118">
        <w:tc>
          <w:tcPr>
            <w:tcW w:w="3289" w:type="dxa"/>
          </w:tcPr>
          <w:p w14:paraId="315A51BF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389" w:type="dxa"/>
          </w:tcPr>
          <w:p w14:paraId="70FED032" w14:textId="0BCC0122" w:rsidR="0044557D" w:rsidRPr="009F2A02" w:rsidRDefault="0044557D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156 000,0</w:t>
            </w:r>
          </w:p>
        </w:tc>
        <w:tc>
          <w:tcPr>
            <w:tcW w:w="1418" w:type="dxa"/>
          </w:tcPr>
          <w:p w14:paraId="7A85F6C3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275 000,0</w:t>
            </w:r>
          </w:p>
        </w:tc>
        <w:tc>
          <w:tcPr>
            <w:tcW w:w="1559" w:type="dxa"/>
          </w:tcPr>
          <w:p w14:paraId="00588690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275 000,0</w:t>
            </w:r>
          </w:p>
        </w:tc>
        <w:tc>
          <w:tcPr>
            <w:tcW w:w="1417" w:type="dxa"/>
          </w:tcPr>
          <w:p w14:paraId="5F2EEF3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Calibri" w:hAnsi="Times New Roman" w:cs="Times New Roman"/>
                <w:bCs/>
              </w:rPr>
              <w:t>50 000,0</w:t>
            </w:r>
          </w:p>
        </w:tc>
        <w:tc>
          <w:tcPr>
            <w:tcW w:w="1418" w:type="dxa"/>
          </w:tcPr>
          <w:p w14:paraId="269B2370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417" w:type="dxa"/>
          </w:tcPr>
          <w:p w14:paraId="28AB527C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276" w:type="dxa"/>
          </w:tcPr>
          <w:p w14:paraId="4F882DDF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50 000,0</w:t>
            </w:r>
          </w:p>
        </w:tc>
        <w:tc>
          <w:tcPr>
            <w:tcW w:w="1417" w:type="dxa"/>
          </w:tcPr>
          <w:p w14:paraId="3654A126" w14:textId="2966D892" w:rsidR="0044557D" w:rsidRPr="009F2A02" w:rsidRDefault="0044557D" w:rsidP="006D1E66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lang w:eastAsia="en-US" w:bidi="ar-SA"/>
              </w:rPr>
              <w:t>906 000,0</w:t>
            </w:r>
          </w:p>
        </w:tc>
      </w:tr>
      <w:tr w:rsidR="006D1E66" w:rsidRPr="009F2A02" w14:paraId="6B382BD1" w14:textId="77777777" w:rsidTr="00F40118">
        <w:tc>
          <w:tcPr>
            <w:tcW w:w="3289" w:type="dxa"/>
          </w:tcPr>
          <w:p w14:paraId="728EA239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lastRenderedPageBreak/>
              <w:t>- федеральные средства</w:t>
            </w:r>
          </w:p>
        </w:tc>
        <w:tc>
          <w:tcPr>
            <w:tcW w:w="1389" w:type="dxa"/>
          </w:tcPr>
          <w:p w14:paraId="64F269C7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40 762,4</w:t>
            </w:r>
          </w:p>
        </w:tc>
        <w:tc>
          <w:tcPr>
            <w:tcW w:w="1418" w:type="dxa"/>
          </w:tcPr>
          <w:p w14:paraId="42D0E7E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635DAFB5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1C2A9955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Calibri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29491EE8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753379A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52CDFD0A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43714385" w14:textId="77777777" w:rsidR="006D1E66" w:rsidRPr="009F2A02" w:rsidRDefault="006D1E66" w:rsidP="006D1E66">
            <w:pPr>
              <w:tabs>
                <w:tab w:val="left" w:pos="387"/>
              </w:tabs>
              <w:ind w:left="-122" w:right="-94"/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40 762,4</w:t>
            </w:r>
          </w:p>
        </w:tc>
      </w:tr>
      <w:tr w:rsidR="006D1E66" w:rsidRPr="009F2A02" w14:paraId="0587C382" w14:textId="77777777" w:rsidTr="00F40118">
        <w:tc>
          <w:tcPr>
            <w:tcW w:w="3289" w:type="dxa"/>
          </w:tcPr>
          <w:p w14:paraId="64F5DD58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«Популяризация деятельности в сфере промышленности и оказание содействия развитию промышленного комплекса Ярославской области» – всего</w:t>
            </w:r>
          </w:p>
          <w:p w14:paraId="473972E1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01F8E986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8" w:type="dxa"/>
          </w:tcPr>
          <w:p w14:paraId="45236D9B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559" w:type="dxa"/>
          </w:tcPr>
          <w:p w14:paraId="7B30A86D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7" w:type="dxa"/>
          </w:tcPr>
          <w:p w14:paraId="14BA5BA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8" w:type="dxa"/>
          </w:tcPr>
          <w:p w14:paraId="4C59F6E5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7" w:type="dxa"/>
          </w:tcPr>
          <w:p w14:paraId="32618D0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276" w:type="dxa"/>
          </w:tcPr>
          <w:p w14:paraId="636B22B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7" w:type="dxa"/>
          </w:tcPr>
          <w:p w14:paraId="201FF85D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42 700,0</w:t>
            </w:r>
          </w:p>
        </w:tc>
      </w:tr>
      <w:tr w:rsidR="006D1E66" w:rsidRPr="009F2A02" w14:paraId="64E7F0FE" w14:textId="77777777" w:rsidTr="00F40118">
        <w:tc>
          <w:tcPr>
            <w:tcW w:w="3289" w:type="dxa"/>
          </w:tcPr>
          <w:p w14:paraId="4463FCC9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областные средства</w:t>
            </w:r>
          </w:p>
        </w:tc>
        <w:tc>
          <w:tcPr>
            <w:tcW w:w="1389" w:type="dxa"/>
          </w:tcPr>
          <w:p w14:paraId="4AE58B74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8" w:type="dxa"/>
          </w:tcPr>
          <w:p w14:paraId="6323B236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559" w:type="dxa"/>
          </w:tcPr>
          <w:p w14:paraId="6B78AFFC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7" w:type="dxa"/>
          </w:tcPr>
          <w:p w14:paraId="100445BE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8" w:type="dxa"/>
          </w:tcPr>
          <w:p w14:paraId="0EF452C8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7" w:type="dxa"/>
          </w:tcPr>
          <w:p w14:paraId="4E18847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276" w:type="dxa"/>
          </w:tcPr>
          <w:p w14:paraId="1D9DCF53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6 100,0</w:t>
            </w:r>
          </w:p>
        </w:tc>
        <w:tc>
          <w:tcPr>
            <w:tcW w:w="1417" w:type="dxa"/>
          </w:tcPr>
          <w:p w14:paraId="4A2768AF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31 500,0</w:t>
            </w:r>
          </w:p>
        </w:tc>
      </w:tr>
      <w:tr w:rsidR="006D1E66" w:rsidRPr="009F2A02" w14:paraId="0C9C0334" w14:textId="77777777" w:rsidTr="00F40118">
        <w:tc>
          <w:tcPr>
            <w:tcW w:w="3289" w:type="dxa"/>
          </w:tcPr>
          <w:p w14:paraId="31151DEF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Региональный проект «Адресная поддержка повышения производительности труда на предприятиях» – всего</w:t>
            </w:r>
          </w:p>
          <w:p w14:paraId="122A359D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389" w:type="dxa"/>
          </w:tcPr>
          <w:p w14:paraId="78578F10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12 822,1</w:t>
            </w:r>
          </w:p>
        </w:tc>
        <w:tc>
          <w:tcPr>
            <w:tcW w:w="1418" w:type="dxa"/>
          </w:tcPr>
          <w:p w14:paraId="52186082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559" w:type="dxa"/>
          </w:tcPr>
          <w:p w14:paraId="0C3B3345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417" w:type="dxa"/>
          </w:tcPr>
          <w:p w14:paraId="562AA1F3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3C93D6D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0EA60812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129047B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441C4BFD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13 822,1</w:t>
            </w:r>
          </w:p>
        </w:tc>
      </w:tr>
      <w:tr w:rsidR="006D1E66" w:rsidRPr="009F2A02" w14:paraId="5E037BB7" w14:textId="77777777" w:rsidTr="00F40118">
        <w:tc>
          <w:tcPr>
            <w:tcW w:w="3289" w:type="dxa"/>
          </w:tcPr>
          <w:p w14:paraId="583390A5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389" w:type="dxa"/>
          </w:tcPr>
          <w:p w14:paraId="4D40F0F8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Calibri" w:hAnsi="Times New Roman" w:cs="Times New Roman"/>
                <w:bCs/>
              </w:rPr>
              <w:t>512,9</w:t>
            </w:r>
          </w:p>
        </w:tc>
        <w:tc>
          <w:tcPr>
            <w:tcW w:w="1418" w:type="dxa"/>
          </w:tcPr>
          <w:p w14:paraId="4F692A9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559" w:type="dxa"/>
          </w:tcPr>
          <w:p w14:paraId="1092D9AA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500,0</w:t>
            </w:r>
          </w:p>
        </w:tc>
        <w:tc>
          <w:tcPr>
            <w:tcW w:w="1417" w:type="dxa"/>
          </w:tcPr>
          <w:p w14:paraId="6CB51231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7987CDEB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69F3B4C4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456AC1E8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2B9DC10B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1 512,9</w:t>
            </w:r>
          </w:p>
        </w:tc>
      </w:tr>
      <w:tr w:rsidR="006D1E66" w:rsidRPr="006D1E66" w14:paraId="47B2642C" w14:textId="77777777" w:rsidTr="00F40118">
        <w:tc>
          <w:tcPr>
            <w:tcW w:w="3289" w:type="dxa"/>
          </w:tcPr>
          <w:p w14:paraId="46AE0893" w14:textId="77777777" w:rsidR="006D1E66" w:rsidRPr="009F2A02" w:rsidRDefault="006D1E66" w:rsidP="006D1E66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389" w:type="dxa"/>
          </w:tcPr>
          <w:p w14:paraId="1D8BDB3A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Calibri" w:hAnsi="Times New Roman" w:cs="Times New Roman"/>
                <w:bCs/>
              </w:rPr>
              <w:t>12 309,2</w:t>
            </w:r>
          </w:p>
        </w:tc>
        <w:tc>
          <w:tcPr>
            <w:tcW w:w="1418" w:type="dxa"/>
          </w:tcPr>
          <w:p w14:paraId="1966022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559" w:type="dxa"/>
          </w:tcPr>
          <w:p w14:paraId="796D9A4F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7CC5CA79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4AF574E0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45918506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14:paraId="7AA9143D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437A58ED" w14:textId="77777777" w:rsidR="006D1E66" w:rsidRPr="009F2A02" w:rsidRDefault="006D1E66" w:rsidP="006D1E6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F2A02">
              <w:rPr>
                <w:rFonts w:ascii="Times New Roman" w:eastAsia="Times New Roman" w:hAnsi="Times New Roman" w:cs="Times New Roman"/>
                <w:bCs/>
              </w:rPr>
              <w:t>12 309,2</w:t>
            </w:r>
          </w:p>
        </w:tc>
      </w:tr>
    </w:tbl>
    <w:p w14:paraId="7F2B6109" w14:textId="77777777" w:rsidR="006D1E66" w:rsidRDefault="006D1E66" w:rsidP="00FD613A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57FEC27C" w14:textId="77777777" w:rsidR="002565EF" w:rsidRPr="00066007" w:rsidRDefault="002565EF" w:rsidP="00066007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p w14:paraId="3B00C40E" w14:textId="68B680FD" w:rsidR="00FD613A" w:rsidRPr="007739DC" w:rsidRDefault="00FD613A" w:rsidP="007739DC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sz w:val="2"/>
          <w:szCs w:val="2"/>
        </w:rPr>
      </w:pPr>
    </w:p>
    <w:sectPr w:rsidR="00FD613A" w:rsidRPr="007739DC" w:rsidSect="003676CB">
      <w:headerReference w:type="default" r:id="rId11"/>
      <w:headerReference w:type="first" r:id="rId12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6CD38F" w14:textId="77777777" w:rsidR="003E2719" w:rsidRDefault="003E2719">
      <w:pPr>
        <w:spacing w:after="0" w:line="240" w:lineRule="auto"/>
      </w:pPr>
      <w:r>
        <w:separator/>
      </w:r>
    </w:p>
  </w:endnote>
  <w:endnote w:type="continuationSeparator" w:id="0">
    <w:p w14:paraId="30E4ED8F" w14:textId="77777777" w:rsidR="003E2719" w:rsidRDefault="003E2719">
      <w:pPr>
        <w:spacing w:after="0" w:line="240" w:lineRule="auto"/>
      </w:pPr>
      <w:r>
        <w:continuationSeparator/>
      </w:r>
    </w:p>
  </w:endnote>
  <w:endnote w:type="continuationNotice" w:id="1">
    <w:p w14:paraId="4287891B" w14:textId="77777777" w:rsidR="003E2719" w:rsidRDefault="003E271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6ADA9" w14:textId="77777777" w:rsidR="003E2719" w:rsidRDefault="003E2719">
      <w:pPr>
        <w:spacing w:after="0" w:line="240" w:lineRule="auto"/>
      </w:pPr>
      <w:r>
        <w:separator/>
      </w:r>
    </w:p>
  </w:footnote>
  <w:footnote w:type="continuationSeparator" w:id="0">
    <w:p w14:paraId="38A56B4F" w14:textId="77777777" w:rsidR="003E2719" w:rsidRDefault="003E2719">
      <w:pPr>
        <w:spacing w:after="0" w:line="240" w:lineRule="auto"/>
      </w:pPr>
      <w:r>
        <w:continuationSeparator/>
      </w:r>
    </w:p>
  </w:footnote>
  <w:footnote w:type="continuationNotice" w:id="1">
    <w:p w14:paraId="091FB514" w14:textId="77777777" w:rsidR="003E2719" w:rsidRDefault="003E271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88031"/>
      <w:docPartObj>
        <w:docPartGallery w:val="Page Numbers (Top of Page)"/>
        <w:docPartUnique/>
      </w:docPartObj>
    </w:sdtPr>
    <w:sdtEndPr/>
    <w:sdtContent>
      <w:p w14:paraId="7DFDDB3C" w14:textId="139E18CB" w:rsidR="003676CB" w:rsidRDefault="003676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CA6">
          <w:rPr>
            <w:noProof/>
          </w:rPr>
          <w:t>13</w:t>
        </w:r>
        <w:r>
          <w:fldChar w:fldCharType="end"/>
        </w:r>
      </w:p>
    </w:sdtContent>
  </w:sdt>
  <w:p w14:paraId="10FADE4F" w14:textId="77777777" w:rsidR="009F2A02" w:rsidRDefault="009F2A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278DF" w14:textId="592133FD" w:rsidR="003676CB" w:rsidRDefault="003676CB">
    <w:pPr>
      <w:pStyle w:val="a4"/>
      <w:jc w:val="center"/>
    </w:pPr>
  </w:p>
  <w:p w14:paraId="74097F28" w14:textId="66CF68F7" w:rsidR="002D19BB" w:rsidRPr="009F2A02" w:rsidRDefault="002D19BB" w:rsidP="009F2A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4901"/>
    <w:multiLevelType w:val="hybridMultilevel"/>
    <w:tmpl w:val="7B68A6A6"/>
    <w:lvl w:ilvl="0" w:tplc="8884D232">
      <w:start w:val="3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A7548F"/>
    <w:multiLevelType w:val="hybridMultilevel"/>
    <w:tmpl w:val="308008F4"/>
    <w:lvl w:ilvl="0" w:tplc="8E76ECF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0F"/>
    <w:rsid w:val="000145B1"/>
    <w:rsid w:val="0001564D"/>
    <w:rsid w:val="00040ADB"/>
    <w:rsid w:val="00045169"/>
    <w:rsid w:val="000512C3"/>
    <w:rsid w:val="00061C57"/>
    <w:rsid w:val="00065193"/>
    <w:rsid w:val="00066007"/>
    <w:rsid w:val="000744BB"/>
    <w:rsid w:val="00093552"/>
    <w:rsid w:val="00094190"/>
    <w:rsid w:val="00096132"/>
    <w:rsid w:val="000C4BB5"/>
    <w:rsid w:val="000D1540"/>
    <w:rsid w:val="000D415E"/>
    <w:rsid w:val="000F6999"/>
    <w:rsid w:val="000F6C76"/>
    <w:rsid w:val="00131148"/>
    <w:rsid w:val="0017792C"/>
    <w:rsid w:val="00192FDA"/>
    <w:rsid w:val="00195BA3"/>
    <w:rsid w:val="00197238"/>
    <w:rsid w:val="001A4316"/>
    <w:rsid w:val="001D2EF9"/>
    <w:rsid w:val="001D4E11"/>
    <w:rsid w:val="001E4355"/>
    <w:rsid w:val="002224A8"/>
    <w:rsid w:val="002355BE"/>
    <w:rsid w:val="002565EF"/>
    <w:rsid w:val="00260E34"/>
    <w:rsid w:val="00271F59"/>
    <w:rsid w:val="00295038"/>
    <w:rsid w:val="002A16D5"/>
    <w:rsid w:val="002B6151"/>
    <w:rsid w:val="002D19BB"/>
    <w:rsid w:val="002E0C09"/>
    <w:rsid w:val="002E7ECE"/>
    <w:rsid w:val="002F11EE"/>
    <w:rsid w:val="002F1FA9"/>
    <w:rsid w:val="002F4633"/>
    <w:rsid w:val="00306902"/>
    <w:rsid w:val="003139FA"/>
    <w:rsid w:val="00313F77"/>
    <w:rsid w:val="00314744"/>
    <w:rsid w:val="00316981"/>
    <w:rsid w:val="00320BEC"/>
    <w:rsid w:val="00322B04"/>
    <w:rsid w:val="00330A6B"/>
    <w:rsid w:val="003321BB"/>
    <w:rsid w:val="00351B81"/>
    <w:rsid w:val="00361F2C"/>
    <w:rsid w:val="003676CB"/>
    <w:rsid w:val="0039022E"/>
    <w:rsid w:val="003B5AE0"/>
    <w:rsid w:val="003D03B0"/>
    <w:rsid w:val="003D33B5"/>
    <w:rsid w:val="003E2719"/>
    <w:rsid w:val="003F3CA6"/>
    <w:rsid w:val="003F5088"/>
    <w:rsid w:val="0040132B"/>
    <w:rsid w:val="004172A4"/>
    <w:rsid w:val="00434C24"/>
    <w:rsid w:val="0044557D"/>
    <w:rsid w:val="00446713"/>
    <w:rsid w:val="0045009A"/>
    <w:rsid w:val="00460C7F"/>
    <w:rsid w:val="0046222E"/>
    <w:rsid w:val="004732B7"/>
    <w:rsid w:val="0047798A"/>
    <w:rsid w:val="00483C9D"/>
    <w:rsid w:val="004B0C41"/>
    <w:rsid w:val="004C2DDA"/>
    <w:rsid w:val="004C3097"/>
    <w:rsid w:val="004D0208"/>
    <w:rsid w:val="004D170B"/>
    <w:rsid w:val="004D3B4E"/>
    <w:rsid w:val="004E757C"/>
    <w:rsid w:val="005165F0"/>
    <w:rsid w:val="005232B3"/>
    <w:rsid w:val="00527179"/>
    <w:rsid w:val="00533DA7"/>
    <w:rsid w:val="00537E3A"/>
    <w:rsid w:val="00546148"/>
    <w:rsid w:val="00567E07"/>
    <w:rsid w:val="00575042"/>
    <w:rsid w:val="00592E51"/>
    <w:rsid w:val="005B1306"/>
    <w:rsid w:val="005C5893"/>
    <w:rsid w:val="005D1172"/>
    <w:rsid w:val="005D1E29"/>
    <w:rsid w:val="00603ACA"/>
    <w:rsid w:val="00620A83"/>
    <w:rsid w:val="00632772"/>
    <w:rsid w:val="006355B5"/>
    <w:rsid w:val="00636398"/>
    <w:rsid w:val="006375E5"/>
    <w:rsid w:val="0064418D"/>
    <w:rsid w:val="00650461"/>
    <w:rsid w:val="006D1E66"/>
    <w:rsid w:val="006D59D1"/>
    <w:rsid w:val="006E0319"/>
    <w:rsid w:val="006E7907"/>
    <w:rsid w:val="00700B71"/>
    <w:rsid w:val="007035C4"/>
    <w:rsid w:val="007043AD"/>
    <w:rsid w:val="007159B0"/>
    <w:rsid w:val="00723B47"/>
    <w:rsid w:val="00731518"/>
    <w:rsid w:val="00740FA3"/>
    <w:rsid w:val="00756DA1"/>
    <w:rsid w:val="0076212C"/>
    <w:rsid w:val="007707F4"/>
    <w:rsid w:val="007730CF"/>
    <w:rsid w:val="00773209"/>
    <w:rsid w:val="007739DC"/>
    <w:rsid w:val="00783D01"/>
    <w:rsid w:val="00795AEC"/>
    <w:rsid w:val="00796925"/>
    <w:rsid w:val="007B06A5"/>
    <w:rsid w:val="007B3034"/>
    <w:rsid w:val="007C3B2B"/>
    <w:rsid w:val="007C7B1B"/>
    <w:rsid w:val="007E2345"/>
    <w:rsid w:val="007E7359"/>
    <w:rsid w:val="007F406A"/>
    <w:rsid w:val="007F7617"/>
    <w:rsid w:val="0080053A"/>
    <w:rsid w:val="00814F7D"/>
    <w:rsid w:val="00817E18"/>
    <w:rsid w:val="00834967"/>
    <w:rsid w:val="00836888"/>
    <w:rsid w:val="00847997"/>
    <w:rsid w:val="008500F3"/>
    <w:rsid w:val="00850771"/>
    <w:rsid w:val="008567E8"/>
    <w:rsid w:val="008671A6"/>
    <w:rsid w:val="00882E31"/>
    <w:rsid w:val="008844FF"/>
    <w:rsid w:val="00890F71"/>
    <w:rsid w:val="008950CA"/>
    <w:rsid w:val="008A0B22"/>
    <w:rsid w:val="008C14B2"/>
    <w:rsid w:val="008C44AD"/>
    <w:rsid w:val="008E3536"/>
    <w:rsid w:val="008E7AE0"/>
    <w:rsid w:val="008F3640"/>
    <w:rsid w:val="00901ACF"/>
    <w:rsid w:val="00913F7D"/>
    <w:rsid w:val="00922373"/>
    <w:rsid w:val="00924AA1"/>
    <w:rsid w:val="00937E8F"/>
    <w:rsid w:val="00941EDE"/>
    <w:rsid w:val="009625FF"/>
    <w:rsid w:val="00965C3A"/>
    <w:rsid w:val="00976A4F"/>
    <w:rsid w:val="00981D48"/>
    <w:rsid w:val="00982C5A"/>
    <w:rsid w:val="009A2DC9"/>
    <w:rsid w:val="009B0AC0"/>
    <w:rsid w:val="009B6C74"/>
    <w:rsid w:val="009D19FD"/>
    <w:rsid w:val="009D46B2"/>
    <w:rsid w:val="009F21E8"/>
    <w:rsid w:val="009F2A02"/>
    <w:rsid w:val="009F2E4B"/>
    <w:rsid w:val="00A06FCD"/>
    <w:rsid w:val="00A200C7"/>
    <w:rsid w:val="00A3079D"/>
    <w:rsid w:val="00A52F9B"/>
    <w:rsid w:val="00A76020"/>
    <w:rsid w:val="00A8633E"/>
    <w:rsid w:val="00A94175"/>
    <w:rsid w:val="00AA5A90"/>
    <w:rsid w:val="00AB1785"/>
    <w:rsid w:val="00AC79F4"/>
    <w:rsid w:val="00AD39B5"/>
    <w:rsid w:val="00AE03F1"/>
    <w:rsid w:val="00AE2FE2"/>
    <w:rsid w:val="00AE3929"/>
    <w:rsid w:val="00AF3DF0"/>
    <w:rsid w:val="00B11514"/>
    <w:rsid w:val="00B314E3"/>
    <w:rsid w:val="00B35233"/>
    <w:rsid w:val="00B46750"/>
    <w:rsid w:val="00B518AE"/>
    <w:rsid w:val="00B54352"/>
    <w:rsid w:val="00B633F9"/>
    <w:rsid w:val="00B6559B"/>
    <w:rsid w:val="00B67A09"/>
    <w:rsid w:val="00B71072"/>
    <w:rsid w:val="00B76F36"/>
    <w:rsid w:val="00BA2979"/>
    <w:rsid w:val="00BA5CE0"/>
    <w:rsid w:val="00BB31B0"/>
    <w:rsid w:val="00BD3D9C"/>
    <w:rsid w:val="00BD6FED"/>
    <w:rsid w:val="00C05BA3"/>
    <w:rsid w:val="00C16B3B"/>
    <w:rsid w:val="00C20CD9"/>
    <w:rsid w:val="00C35F1A"/>
    <w:rsid w:val="00C45B52"/>
    <w:rsid w:val="00C53E69"/>
    <w:rsid w:val="00C561C1"/>
    <w:rsid w:val="00C74484"/>
    <w:rsid w:val="00C83BE8"/>
    <w:rsid w:val="00C87C05"/>
    <w:rsid w:val="00CB4D6B"/>
    <w:rsid w:val="00CC1EF8"/>
    <w:rsid w:val="00CD4677"/>
    <w:rsid w:val="00CD5D94"/>
    <w:rsid w:val="00CE5A74"/>
    <w:rsid w:val="00CF27CB"/>
    <w:rsid w:val="00D133E7"/>
    <w:rsid w:val="00D217C8"/>
    <w:rsid w:val="00D24416"/>
    <w:rsid w:val="00D26A57"/>
    <w:rsid w:val="00D27F9D"/>
    <w:rsid w:val="00D41BB5"/>
    <w:rsid w:val="00D66470"/>
    <w:rsid w:val="00D678E4"/>
    <w:rsid w:val="00D67EB1"/>
    <w:rsid w:val="00D71112"/>
    <w:rsid w:val="00D82E58"/>
    <w:rsid w:val="00D91BD3"/>
    <w:rsid w:val="00D97426"/>
    <w:rsid w:val="00D97502"/>
    <w:rsid w:val="00DA2F6A"/>
    <w:rsid w:val="00DC0F13"/>
    <w:rsid w:val="00DD0591"/>
    <w:rsid w:val="00DE51D1"/>
    <w:rsid w:val="00DF1B5C"/>
    <w:rsid w:val="00DF281C"/>
    <w:rsid w:val="00DF2D70"/>
    <w:rsid w:val="00DF6CCE"/>
    <w:rsid w:val="00E27B97"/>
    <w:rsid w:val="00E461D5"/>
    <w:rsid w:val="00E73F3D"/>
    <w:rsid w:val="00E8185D"/>
    <w:rsid w:val="00E90C13"/>
    <w:rsid w:val="00EB2EFF"/>
    <w:rsid w:val="00EB41AF"/>
    <w:rsid w:val="00ED0643"/>
    <w:rsid w:val="00EE47E4"/>
    <w:rsid w:val="00F02723"/>
    <w:rsid w:val="00F0280F"/>
    <w:rsid w:val="00F0645E"/>
    <w:rsid w:val="00F16BAA"/>
    <w:rsid w:val="00F266FF"/>
    <w:rsid w:val="00F2692E"/>
    <w:rsid w:val="00F31976"/>
    <w:rsid w:val="00F34C98"/>
    <w:rsid w:val="00F40118"/>
    <w:rsid w:val="00F44B34"/>
    <w:rsid w:val="00F455E8"/>
    <w:rsid w:val="00F46679"/>
    <w:rsid w:val="00F47374"/>
    <w:rsid w:val="00F73A10"/>
    <w:rsid w:val="00F8321A"/>
    <w:rsid w:val="00F83E09"/>
    <w:rsid w:val="00F87320"/>
    <w:rsid w:val="00F922CF"/>
    <w:rsid w:val="00F94569"/>
    <w:rsid w:val="00FA4E54"/>
    <w:rsid w:val="00FA7002"/>
    <w:rsid w:val="00FB6DC5"/>
    <w:rsid w:val="00FD2D16"/>
    <w:rsid w:val="00FD613A"/>
    <w:rsid w:val="00FE206E"/>
    <w:rsid w:val="00FE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C8B7F5"/>
  <w15:docId w15:val="{4E74E785-B95B-47E5-A45D-B06F3ECDC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53E6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C53E69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rsid w:val="00850771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850771"/>
    <w:rPr>
      <w:rFonts w:ascii="Times New Roman" w:eastAsia="Times New Roman" w:hAnsi="Times New Roman" w:cs="Calibri"/>
      <w:sz w:val="28"/>
    </w:rPr>
  </w:style>
  <w:style w:type="table" w:customStyle="1" w:styleId="10">
    <w:name w:val="Сетка таблицы1"/>
    <w:basedOn w:val="a1"/>
    <w:next w:val="a6"/>
    <w:uiPriority w:val="5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850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F83E09"/>
    <w:pPr>
      <w:ind w:left="720"/>
      <w:contextualSpacing/>
    </w:pPr>
  </w:style>
  <w:style w:type="paragraph" w:styleId="a8">
    <w:name w:val="Revision"/>
    <w:hidden/>
    <w:uiPriority w:val="99"/>
    <w:semiHidden/>
    <w:rsid w:val="00A3079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07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079D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next w:val="a6"/>
    <w:uiPriority w:val="59"/>
    <w:rsid w:val="00A3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074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744BB"/>
  </w:style>
  <w:style w:type="table" w:customStyle="1" w:styleId="2">
    <w:name w:val="Сетка таблицы2"/>
    <w:basedOn w:val="a1"/>
    <w:next w:val="a6"/>
    <w:uiPriority w:val="59"/>
    <w:rsid w:val="00FD613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EE47E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E47E4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E47E4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E47E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E47E4"/>
    <w:rPr>
      <w:b/>
      <w:bCs/>
      <w:sz w:val="20"/>
      <w:szCs w:val="20"/>
    </w:rPr>
  </w:style>
  <w:style w:type="table" w:customStyle="1" w:styleId="23">
    <w:name w:val="Сетка таблицы23"/>
    <w:basedOn w:val="a1"/>
    <w:next w:val="a6"/>
    <w:uiPriority w:val="59"/>
    <w:rsid w:val="006D1E6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2024-03-27T20:00:00+00:00</dateaddindb>
    <dateminusta xmlns="081b8c99-5a1b-4ba1-9a3e-0d0cea83319e" xsi:nil="true"/>
    <numik xmlns="af44e648-6311-40f1-ad37-1234555fd9ba">375</numik>
    <kind xmlns="e2080b48-eafa-461e-b501-38555d38caa1">79</kind>
    <num xmlns="af44e648-6311-40f1-ad37-1234555fd9ba">375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«Развитие промышленности в Ярославской области и повышение ее конкурентоспособности» на 2024 – 2030 годы (с изменениями на 10 июня 2024 года)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http://pravo.gov.ru, 29.03.2024</publication>
    <redactiondate xmlns="081b8c99-5a1b-4ba1-9a3e-0d0cea83319e">2024-06-09T20:00:00+00:00</redactiondate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375-п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76D36-05B6-4053-B867-7F0BB142ED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2B0156-AC96-4E03-9EF8-D87AB39633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F29422-4C7A-4437-8770-F22B50F0151F}">
  <ds:schemaRefs>
    <ds:schemaRef ds:uri="1e82c985-6cf2-4d43-b8b5-a430af7accc6"/>
    <ds:schemaRef ds:uri="5256eb8c-d5dd-498a-ad6f-7fa801666f9a"/>
    <ds:schemaRef ds:uri="67a9cb4f-e58d-445a-8e0b-2b8d792f9e38"/>
    <ds:schemaRef ds:uri="http://purl.org/dc/elements/1.1/"/>
    <ds:schemaRef ds:uri="http://purl.org/dc/terms/"/>
    <ds:schemaRef ds:uri="http://www.w3.org/XML/1998/namespace"/>
    <ds:schemaRef ds:uri="081b8c99-5a1b-4ba1-9a3e-0d0cea83319e"/>
    <ds:schemaRef ds:uri="http://schemas.microsoft.com/office/2006/metadata/properties"/>
    <ds:schemaRef ds:uri="http://schemas.microsoft.com/office/2006/documentManagement/types"/>
    <ds:schemaRef ds:uri="a853e5a8-fa1e-4dd3-a1b5-1604bfb35b05"/>
    <ds:schemaRef ds:uri="05bb7913-6745-425b-9415-f9dbd3e56b95"/>
    <ds:schemaRef ds:uri="http://schemas.microsoft.com/office/infopath/2007/PartnerControls"/>
    <ds:schemaRef ds:uri="af44e648-6311-40f1-ad37-1234555fd9ba"/>
    <ds:schemaRef ds:uri="http://schemas.openxmlformats.org/package/2006/metadata/core-properties"/>
    <ds:schemaRef ds:uri="bc1d99f4-2047-4b43-99f0-e8f2a593a624"/>
    <ds:schemaRef ds:uri="http://purl.org/dc/dcmitype/"/>
    <ds:schemaRef ds:uri="e2080b48-eafa-461e-b501-38555d38caa1"/>
  </ds:schemaRefs>
</ds:datastoreItem>
</file>

<file path=customXml/itemProps4.xml><?xml version="1.0" encoding="utf-8"?>
<ds:datastoreItem xmlns:ds="http://schemas.openxmlformats.org/officeDocument/2006/customXml" ds:itemID="{084CFF05-7D6A-484B-8C3E-7DD0C636D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13</Pages>
  <Words>2478</Words>
  <Characters>14130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Артемьева Ольга Викторовна</dc:creator>
  <cp:lastModifiedBy>Новожилова Татьяна Николаевна</cp:lastModifiedBy>
  <cp:revision>3</cp:revision>
  <cp:lastPrinted>2024-10-29T11:40:00Z</cp:lastPrinted>
  <dcterms:created xsi:type="dcterms:W3CDTF">2024-10-29T11:08:00Z</dcterms:created>
  <dcterms:modified xsi:type="dcterms:W3CDTF">2024-10-29T11:41:00Z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