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7E7" w:rsidRPr="001A67E7" w:rsidRDefault="001A67E7" w:rsidP="001A67E7">
      <w:pPr>
        <w:pStyle w:val="ConsPlusTitle"/>
        <w:widowControl/>
        <w:tabs>
          <w:tab w:val="left" w:pos="284"/>
        </w:tabs>
        <w:ind w:left="7938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A67E7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1A67E7" w:rsidRDefault="003672DB" w:rsidP="00F1758B">
      <w:pPr>
        <w:pStyle w:val="ConsPlusTitle"/>
        <w:widowControl/>
        <w:tabs>
          <w:tab w:val="left" w:pos="28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758B" w:rsidRPr="005C2C21" w:rsidRDefault="001A67E7" w:rsidP="00F1758B">
      <w:pPr>
        <w:pStyle w:val="ConsPlusTitle"/>
        <w:widowControl/>
        <w:tabs>
          <w:tab w:val="left" w:pos="284"/>
        </w:tabs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2C21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F1758B" w:rsidRPr="00F74403" w:rsidRDefault="001A67E7" w:rsidP="00F1758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74403">
        <w:rPr>
          <w:rFonts w:ascii="Times New Roman" w:hAnsi="Times New Roman" w:cs="Times New Roman"/>
          <w:sz w:val="28"/>
          <w:szCs w:val="28"/>
        </w:rPr>
        <w:t xml:space="preserve">ПРЕДОСТАВЛЕНИЯ СУБСИДИИ НА СОДЕРЖАНИЕ АВТОМОБИЛЬНЫХ ДОРОГ ОБЩЕГО ПОЛЬЗОВАНИЯ МЕСТНОГО ЗНАЧЕНИЯ И ИСКУССТВЕННЫХ </w:t>
      </w:r>
    </w:p>
    <w:p w:rsidR="00F1758B" w:rsidRPr="00F74403" w:rsidRDefault="001A67E7" w:rsidP="00F1758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74403">
        <w:rPr>
          <w:rFonts w:ascii="Times New Roman" w:hAnsi="Times New Roman" w:cs="Times New Roman"/>
          <w:sz w:val="28"/>
          <w:szCs w:val="28"/>
        </w:rPr>
        <w:t xml:space="preserve">СООРУЖЕНИЙ НА НИХ </w:t>
      </w:r>
    </w:p>
    <w:p w:rsidR="00F1758B" w:rsidRPr="005C2C21" w:rsidRDefault="00F1758B" w:rsidP="00F1758B">
      <w:pPr>
        <w:widowControl/>
        <w:ind w:left="5103"/>
        <w:rPr>
          <w:rFonts w:ascii="Times New Roman" w:hAnsi="Times New Roman" w:cs="Times New Roman"/>
          <w:color w:val="auto"/>
          <w:sz w:val="28"/>
          <w:szCs w:val="28"/>
        </w:rPr>
      </w:pPr>
    </w:p>
    <w:p w:rsidR="00F1758B" w:rsidRPr="00084331" w:rsidRDefault="00F1758B" w:rsidP="00F1758B">
      <w:pPr>
        <w:pStyle w:val="ConsPlusNormal"/>
        <w:widowControl/>
        <w:tabs>
          <w:tab w:val="left" w:pos="-411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1. Порядок предоставления субсидии на содержание автомобильных дорог общего пользования местного значения и искусственных сооружений на них (далее − Порядок) устанавливает порядок и условия предоставления из областного бюджета бюджету </w:t>
      </w:r>
      <w:r w:rsidR="002C50FC" w:rsidRPr="00084331">
        <w:rPr>
          <w:rFonts w:ascii="Times New Roman" w:hAnsi="Times New Roman" w:cs="Times New Roman"/>
          <w:sz w:val="28"/>
          <w:szCs w:val="28"/>
        </w:rPr>
        <w:t>городских округов Ярославской области</w:t>
      </w:r>
      <w:r w:rsidRPr="00084331">
        <w:rPr>
          <w:rFonts w:ascii="Times New Roman" w:hAnsi="Times New Roman" w:cs="Times New Roman"/>
          <w:sz w:val="28"/>
          <w:szCs w:val="28"/>
        </w:rPr>
        <w:t xml:space="preserve"> субсидии на содержание автомобильных дорог общего пользования местного значения и искусственных сооружений на них (далее − субсидия).</w:t>
      </w:r>
    </w:p>
    <w:p w:rsidR="00F1758B" w:rsidRPr="00084331" w:rsidRDefault="00F1758B" w:rsidP="00F17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2. Главным распорядителем бюджетных средств в отношении субсидии является министерство дорожного хозяйства и транспорта Ярославской области (далее −  министерство).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strike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3. Субсидия предоставляется в целях оказания финансовой поддержки исполнения расходных обязательств</w:t>
      </w:r>
      <w:r w:rsidRPr="00084331">
        <w:rPr>
          <w:rFonts w:ascii="Times New Roman" w:hAnsi="Times New Roman" w:cs="Times New Roman"/>
          <w:sz w:val="28"/>
          <w:szCs w:val="28"/>
        </w:rPr>
        <w:t xml:space="preserve"> городских округов Ярославской области</w:t>
      </w:r>
      <w:r w:rsidR="002B3273" w:rsidRPr="00084331">
        <w:rPr>
          <w:rFonts w:ascii="Times New Roman" w:hAnsi="Times New Roman" w:cs="Times New Roman"/>
          <w:sz w:val="28"/>
          <w:szCs w:val="28"/>
        </w:rPr>
        <w:t xml:space="preserve"> (далее − городские округа)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, возникающих при выполнении </w:t>
      </w:r>
      <w:r w:rsidR="002B3273" w:rsidRPr="00084331">
        <w:rPr>
          <w:rFonts w:ascii="Times New Roman" w:hAnsi="Times New Roman" w:cs="Times New Roman"/>
          <w:color w:val="auto"/>
          <w:sz w:val="28"/>
          <w:szCs w:val="28"/>
        </w:rPr>
        <w:t>администрациями городских округов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полномочий по содержанию автомобильных дорог общего пользования местного значения и искусственных сооружений на них.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Перечень работ по содержанию автомобильных дорог общего пользования местного значения и искусственных сооружений на них устанавливается в соответствии с </w:t>
      </w:r>
      <w:hyperlink r:id="rId6" w:history="1">
        <w:r w:rsidRPr="000843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Министерства транспорта Российской Федерации от 16 ноября 2012 года № 402 «Об утверждении Классификации работ по капитальному ремонту, ремонту и содержанию автомобильных дорог».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4. Расходы областного бюджета на предоставление субсидии осуществляются за счет бюджетных ассигнований дорожного фонда Ярославской области в рамках </w:t>
      </w:r>
      <w:r w:rsidR="00F74403" w:rsidRPr="00084331">
        <w:rPr>
          <w:rFonts w:ascii="Times New Roman" w:hAnsi="Times New Roman" w:cs="Times New Roman"/>
          <w:color w:val="auto"/>
          <w:sz w:val="28"/>
          <w:szCs w:val="28"/>
        </w:rPr>
        <w:t>комплекса процессных мероприятий «Обеспечение функционирования дорожной деятельности»</w:t>
      </w:r>
      <w:r w:rsidRPr="00084331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государственной программы Ярославской области</w:t>
      </w:r>
      <w:r w:rsidRPr="0008433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«Развитие дорожного хозяйства в Ярославской области» на 2024 – 2030 годы, утверждаемой постановлением Правительства Ярославской области (далее – государственная программа)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5. Условия предоставления и расходования субсидии:</w:t>
      </w:r>
    </w:p>
    <w:p w:rsidR="00F1758B" w:rsidRPr="00084331" w:rsidRDefault="00F1758B" w:rsidP="00F17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84331">
        <w:rPr>
          <w:rFonts w:ascii="Times New Roman" w:hAnsi="Times New Roman" w:cs="Times New Roman"/>
          <w:sz w:val="28"/>
          <w:szCs w:val="28"/>
          <w:lang w:eastAsia="en-US"/>
        </w:rPr>
        <w:t>- наличие муниципальной программы</w:t>
      </w:r>
      <w:r w:rsidR="002B3273" w:rsidRPr="00084331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</w:t>
      </w:r>
      <w:r w:rsidRPr="00084331">
        <w:rPr>
          <w:rFonts w:ascii="Times New Roman" w:hAnsi="Times New Roman" w:cs="Times New Roman"/>
          <w:sz w:val="28"/>
          <w:szCs w:val="28"/>
          <w:lang w:eastAsia="en-US"/>
        </w:rPr>
        <w:t xml:space="preserve">, на софинансирование мероприятий которой предоставляется субсидия, направленной на достижение целей государственной программы, за исключением субсидии, предоставляемой бюджету </w:t>
      </w:r>
      <w:r w:rsidR="00713A85" w:rsidRPr="00084331">
        <w:rPr>
          <w:rFonts w:ascii="Times New Roman" w:hAnsi="Times New Roman" w:cs="Times New Roman"/>
          <w:sz w:val="28"/>
          <w:szCs w:val="28"/>
          <w:lang w:eastAsia="en-US"/>
        </w:rPr>
        <w:t>городскому округу</w:t>
      </w:r>
      <w:r w:rsidRPr="00084331">
        <w:rPr>
          <w:rFonts w:ascii="Times New Roman" w:hAnsi="Times New Roman" w:cs="Times New Roman"/>
          <w:sz w:val="28"/>
          <w:szCs w:val="28"/>
          <w:lang w:eastAsia="en-US"/>
        </w:rPr>
        <w:t xml:space="preserve"> на погашение кредиторской задолженности по обязательствам отчетных периодов, направляемой на осуществление мероприятий государственной программы, срок реализации которых завершен в отчетных периодах; </w:t>
      </w:r>
    </w:p>
    <w:p w:rsidR="00F1758B" w:rsidRPr="00084331" w:rsidRDefault="00F1758B" w:rsidP="00F17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- наличие в бюджете </w:t>
      </w:r>
      <w:r w:rsidR="00713A85" w:rsidRPr="000843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sz w:val="28"/>
          <w:szCs w:val="28"/>
        </w:rPr>
        <w:t xml:space="preserve"> (сводной бюджетной росписи местного бюджета) бюджетных ассигнований на исполнение расходных обязательств, в целях софинансирования которых предоставляется субсидия, в </w:t>
      </w:r>
      <w:r w:rsidRPr="00084331">
        <w:rPr>
          <w:rFonts w:ascii="Times New Roman" w:hAnsi="Times New Roman" w:cs="Times New Roman"/>
          <w:sz w:val="28"/>
          <w:szCs w:val="28"/>
        </w:rPr>
        <w:lastRenderedPageBreak/>
        <w:t>объеме, необходимом для исполнения таких обязательств, включая размер планируемой к предоставлению из областного бюджета субсидии;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- заключение соглашения о предоставлении субсидии (далее </w:t>
      </w: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>–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соглашение), предусматривающего обязательства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по исполнению расходных обязательств, в целях софинансирования которых предоставляется субсидия, а также ответственность за невыполнение обязательств, предусм</w:t>
      </w:r>
      <w:bookmarkStart w:id="0" w:name="_GoBack"/>
      <w:bookmarkEnd w:id="0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отренных соглашением; 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- возврат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городским округом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в доход областного бюджета средств, источником финансового обеспечения которых является субсидия, при невыполнении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городским округом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предусмотренных соглашением обязательств по достижению результатов использования субсидии, по соблюдению уровня софинансирования расходных обязательств из местного бюджета;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- соблюдение целевых направлений расходования субсидии, указанных в пункте 3 Порядка;</w:t>
      </w:r>
    </w:p>
    <w:p w:rsidR="00F1758B" w:rsidRPr="00084331" w:rsidRDefault="00F1758B" w:rsidP="00F175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- централизация закупок товаров, работ, услуг в соответствии с постановлением Правительства Ярославской области от 27.04.2016 № 501-п «Об особенностях осуществления закупок, финансируемых за счет бюджета Ярославской области».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6. </w:t>
      </w:r>
      <w:r w:rsidRPr="0008433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Соглашение заключается между министерством и </w:t>
      </w:r>
      <w:r w:rsidR="00713A85" w:rsidRPr="0008433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органом местного самоуправления городского округа</w:t>
      </w:r>
      <w:r w:rsidRPr="0008433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на срок, который не может быть менее срока, на который в установленном порядке утверждено распределение субсидий бюджету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, не позднее</w:t>
      </w:r>
      <w:r w:rsidRPr="0008433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15 февраля текущего финансового года. 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 w:rsidRPr="0008433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период, соглашение заключается в срок не позднее 30</w:t>
      </w:r>
      <w:r w:rsidRPr="00084331">
        <w:rPr>
          <w:rFonts w:ascii="Times New Roman" w:hAnsi="Times New Roman" w:cs="Times New Roman"/>
          <w:color w:val="auto"/>
          <w:sz w:val="28"/>
          <w:szCs w:val="28"/>
          <w:lang w:val="en-US"/>
        </w:rPr>
        <w:t> </w:t>
      </w:r>
      <w:r w:rsidRPr="00084331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дней после дня вступления в силу указанного закона.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Соглашение заключается по типовой форме соглашения о предоставлении субсидии из областного бюджета бюджету муниципального образования области, утвержденной приказом </w:t>
      </w:r>
      <w:r w:rsidRPr="00084331">
        <w:rPr>
          <w:rFonts w:ascii="Times New Roman" w:hAnsi="Times New Roman" w:cs="Times New Roman"/>
          <w:sz w:val="28"/>
          <w:szCs w:val="28"/>
        </w:rPr>
        <w:t>департамента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финансов Ярославской области от 17.03.2020 № 15н «Об утверждении типовой формы соглашения о предоставлении субсидии из областного бюджета бюджету муниципального образования области» (далее </w:t>
      </w: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>–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типовая форма соглашения), в государственной информационной системе «Единая интегрированная информационная система управления бюджетным процессом «Электронный бюджет Ярославской области» в соответствии с постановлением Правительства Ярославской области от 27.12.2023 № 1422-п «О заключении соглашений и внесении изменений в отдельные постановления Правительства области».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7. Для заключения соглашения в министерство представляются следующие документы:</w:t>
      </w:r>
    </w:p>
    <w:p w:rsidR="00F1758B" w:rsidRPr="00084331" w:rsidRDefault="00F1758B" w:rsidP="00F17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- копия утвержденной муниципальной программы </w:t>
      </w:r>
      <w:r w:rsidR="00713A85" w:rsidRPr="000843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sz w:val="28"/>
          <w:szCs w:val="28"/>
        </w:rPr>
        <w:t>, на софинансирование мероприятий которой предоставляется субсидия;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- выписка из решения о местном бюджете (сводной бюджетной росписи)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, подтверждающая наличие ассигнований за счет средств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местного бюджета на исполнение соответствующего расходного обязательства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округа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в объеме, необходимом для его исполнения, в рамках соответствующей муниципальной программы.  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8. Результатами использования субсидии, значения которых устанавливаются соглашением, являются: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- площадь автомобильных дорог общего пользования местного значения, в отношении которых осуществлялись работы по содержанию (квадратных метров); </w:t>
      </w:r>
    </w:p>
    <w:p w:rsidR="00F1758B" w:rsidRPr="00084331" w:rsidRDefault="00F1758B" w:rsidP="00F1758B">
      <w:pPr>
        <w:pStyle w:val="ConsNormal"/>
        <w:widowControl/>
        <w:tabs>
          <w:tab w:val="left" w:pos="0"/>
          <w:tab w:val="left" w:pos="709"/>
        </w:tabs>
        <w:ind w:right="0"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84331">
        <w:rPr>
          <w:rFonts w:ascii="Times New Roman" w:hAnsi="Times New Roman" w:cs="Times New Roman"/>
          <w:sz w:val="28"/>
          <w:szCs w:val="28"/>
          <w:lang w:eastAsia="en-US"/>
        </w:rPr>
        <w:t xml:space="preserve">- протяженность искусственных сооружений на автомобильных дорогах общего пользования местного значения, в отношении которых осуществлялись работы по содержанию (погонных метров). 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9.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 течение всего периода действия соглашения, за исключением следующих случаев: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- выполнение условий предоставления субсидии оказалось невозможным вследствие обстоятельств непреодолимой силы;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- изменение значений целевых показателей государственной</w:t>
      </w:r>
      <w:r w:rsidRPr="00084331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программы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F1758B" w:rsidRPr="00084331" w:rsidRDefault="00F1758B" w:rsidP="00F1758B">
      <w:pPr>
        <w:widowControl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- сокращение размера субсидии.</w:t>
      </w:r>
    </w:p>
    <w:p w:rsidR="00F1758B" w:rsidRPr="00084331" w:rsidRDefault="00F1758B" w:rsidP="00F17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84331">
        <w:rPr>
          <w:rFonts w:ascii="Times New Roman" w:hAnsi="Times New Roman" w:cs="Times New Roman"/>
          <w:sz w:val="28"/>
          <w:szCs w:val="28"/>
        </w:rPr>
        <w:t>10. </w:t>
      </w:r>
      <w:r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Уровень софинансирования расходного обязательства </w:t>
      </w:r>
      <w:r w:rsidR="00713A85" w:rsidRPr="000843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 202</w:t>
      </w:r>
      <w:r w:rsidR="00713A85"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</w:t>
      </w:r>
      <w:r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 и на плановый период 202</w:t>
      </w:r>
      <w:r w:rsidR="00713A85"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6</w:t>
      </w:r>
      <w:r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и 202</w:t>
      </w:r>
      <w:r w:rsidR="00713A85"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7</w:t>
      </w:r>
      <w:r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годов, выраженный в процентах от объема бюджетных ассигнований на исполнение расходного обязательства, должен соответствовать предельному уровню софинансирования, утвержденному постановлением Правительства </w:t>
      </w:r>
      <w:r w:rsidRPr="00084331">
        <w:rPr>
          <w:rFonts w:ascii="Times New Roman" w:hAnsi="Times New Roman" w:cs="Times New Roman"/>
          <w:sz w:val="28"/>
          <w:szCs w:val="28"/>
        </w:rPr>
        <w:t>Ярославской</w:t>
      </w:r>
      <w:r w:rsidRPr="0008433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области от 03.11.2023 № 1117-п «О предельном уровне софинансирования объема расходного обязательства муниципального образования области из областного бюджета на 2024 год и на плановый период 2025 и 2026 годов</w:t>
      </w:r>
      <w:r w:rsidRPr="00084331">
        <w:rPr>
          <w:rFonts w:ascii="Times New Roman" w:hAnsi="Times New Roman" w:cs="Times New Roman"/>
          <w:sz w:val="28"/>
          <w:szCs w:val="28"/>
        </w:rPr>
        <w:t>».</w:t>
      </w:r>
    </w:p>
    <w:p w:rsidR="00F1758B" w:rsidRPr="00084331" w:rsidRDefault="00F1758B" w:rsidP="00F1758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В случае уменьшения в бюджете города Ярославля общего объема бюджетных ассигнований на финансовое обеспечение расходных обязательств </w:t>
      </w:r>
      <w:r w:rsidR="00713A85" w:rsidRPr="000843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sz w:val="28"/>
          <w:szCs w:val="28"/>
        </w:rPr>
        <w:t>, в целях софинансирования которых предоставляется субсидия, субсидия предоставляется в размере, определенном исходя из уровня софинансирования от уточненного общего объема бюджетных ассигнований, предусмотренных в текущем финансовом году в местном бюджете.</w:t>
      </w:r>
    </w:p>
    <w:p w:rsidR="00F1758B" w:rsidRPr="00084331" w:rsidRDefault="00F1758B" w:rsidP="00F175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ab/>
        <w:t xml:space="preserve">В случае увеличения в бюджете </w:t>
      </w:r>
      <w:r w:rsidR="00713A85" w:rsidRPr="0008433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084331">
        <w:rPr>
          <w:rFonts w:ascii="Times New Roman" w:hAnsi="Times New Roman" w:cs="Times New Roman"/>
          <w:sz w:val="28"/>
          <w:szCs w:val="28"/>
        </w:rPr>
        <w:t xml:space="preserve">в текущем финансовом году общего объема бюджетных ассигнований на финансовое обеспечение расходных обязательств </w:t>
      </w:r>
      <w:r w:rsidR="00713A85" w:rsidRPr="0008433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sz w:val="28"/>
          <w:szCs w:val="28"/>
        </w:rPr>
        <w:t>, в целях софинансирования которых предоставляется субсидия, размер субсидии не подлежит изменению.</w:t>
      </w:r>
    </w:p>
    <w:p w:rsidR="00F1758B" w:rsidRPr="00084331" w:rsidRDefault="00F1758B" w:rsidP="00F1758B">
      <w:pPr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11. </w:t>
      </w:r>
      <w:r w:rsidRPr="0008433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Перечисление субсидий осуществляется на казначейский счет муниципальных образований области – получателей субсидий, открытый для осуществления и отражения операций по учету и распределению поступлений, для последующего перечисления в местные бюджеты.</w:t>
      </w:r>
    </w:p>
    <w:p w:rsidR="00F1758B" w:rsidRPr="00084331" w:rsidRDefault="00F1758B" w:rsidP="00F1758B">
      <w:pPr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08433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Перечисление субсидий осуществляется в пределах кассового плана областного бюджета, утвержденного на соответствующий квартал.</w:t>
      </w:r>
    </w:p>
    <w:p w:rsidR="00F1758B" w:rsidRPr="00084331" w:rsidRDefault="00F1758B" w:rsidP="00F1758B">
      <w:pPr>
        <w:pStyle w:val="ConsPlusNormal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12. </w:t>
      </w:r>
      <w:r w:rsidRPr="00084331">
        <w:rPr>
          <w:rFonts w:ascii="Times New Roman" w:hAnsi="Times New Roman" w:cs="Times New Roman"/>
          <w:sz w:val="28"/>
          <w:szCs w:val="28"/>
        </w:rPr>
        <w:t>Для перечисления субсидии в срок до 20 декабря текущего финансового года в министерство представляются следующие документы:</w:t>
      </w:r>
    </w:p>
    <w:p w:rsidR="00F1758B" w:rsidRPr="00084331" w:rsidRDefault="00F1758B" w:rsidP="00F1758B">
      <w:pPr>
        <w:pStyle w:val="ConsPlusNormal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- заявка на перечисление субсидии, оформленная в произвольной форме;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- копии муниципальных контрактов (договоров) на выполнение работ, финансирование которых осуществляется с привлечением субсидии;</w:t>
      </w:r>
    </w:p>
    <w:p w:rsidR="00F1758B" w:rsidRPr="00084331" w:rsidRDefault="00F1758B" w:rsidP="00F1758B">
      <w:pPr>
        <w:pStyle w:val="ConsPlusNormal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- копии платежных документов, подтверждающих перечисление средств в размере доли софинансирования расходного обязательства мэрии города Ярославля из местного бюджета.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Министерство в день представления документов, указанных в абзацах втором – четвертом данного пункта, регистрирует их, в течение 5 рабочих дней с даты регистрации рассматривает указанные документы с целью установления их соответствия условиям предоставления и расходования субсидии. В случае несоответствия представленных документов условиям предоставления и расходования субсидии министерство в течение 7 рабочих дней с даты регистрации документов принимает решение об их возврате и направляет в адрес мэрии города Ярославля соответствующее уведомление с указанием выявленных несоответствий. </w:t>
      </w:r>
    </w:p>
    <w:p w:rsidR="00F1758B" w:rsidRPr="00084331" w:rsidRDefault="00713A85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F1758B" w:rsidRPr="00084331">
        <w:rPr>
          <w:rFonts w:ascii="Times New Roman" w:hAnsi="Times New Roman" w:cs="Times New Roman"/>
          <w:sz w:val="28"/>
          <w:szCs w:val="28"/>
        </w:rPr>
        <w:t>в течение 5 рабочих дней с даты получения соответствующего уведомления, но не позднее 20 декабря текущего финансового года устраняет выявленные министерством несоответствия в документах, указанных в абзацах втором – четвертом данного пункта, и представляет их в министерство для повторного рассмотрения в порядке, указанном в абзаце пятом данного пункта.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13.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Администрация городского округа</w:t>
      </w:r>
      <w:r w:rsidR="00713A85"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>представляет в министерство следующие отчеты: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pacing w:val="-4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- отчет о расходах, в целях софинансирования которых предоставляется субсидия, по форме согласно приложению 5 к типовой форме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соглашения</w:t>
      </w: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– не позднее 15-го числа месяца, следующего за кварталом, в котором была получена субсидия;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- отчет о достижении значений результатов использования субсидии по состоянию на 31 декабря отчетного финансового года, в котором была получена субсидия, по форме согласно приложению 6 к типовой форме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соглашения </w:t>
      </w:r>
      <w:r w:rsidRPr="00084331">
        <w:rPr>
          <w:rFonts w:ascii="Times New Roman" w:hAnsi="Times New Roman" w:cs="Times New Roman"/>
          <w:color w:val="auto"/>
          <w:spacing w:val="-4"/>
          <w:sz w:val="28"/>
          <w:szCs w:val="28"/>
        </w:rPr>
        <w:t>– не позднее 15 января года, следующего за отчетным финансовым годом.</w:t>
      </w:r>
    </w:p>
    <w:p w:rsidR="00F1758B" w:rsidRPr="00084331" w:rsidRDefault="00F1758B" w:rsidP="00F1758B">
      <w:pPr>
        <w:pStyle w:val="ConsPlusNormal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14. Оценка результативности и эффективности использования субсидии осуществляется министерством путем сравнения планового значения результата использования субсидии, установленного соглашением, и фактически достигнутого значения результата использования субсидии. </w:t>
      </w:r>
    </w:p>
    <w:p w:rsidR="00F1758B" w:rsidRPr="00084331" w:rsidRDefault="00F1758B" w:rsidP="00F1758B">
      <w:pPr>
        <w:pStyle w:val="ConsPlusNormal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15. В случае если </w:t>
      </w:r>
      <w:r w:rsidR="00713A85" w:rsidRPr="00084331">
        <w:rPr>
          <w:rFonts w:ascii="Times New Roman" w:hAnsi="Times New Roman" w:cs="Times New Roman"/>
          <w:sz w:val="28"/>
          <w:szCs w:val="28"/>
        </w:rPr>
        <w:t xml:space="preserve">городским округом </w:t>
      </w:r>
      <w:r w:rsidRPr="00084331">
        <w:rPr>
          <w:rFonts w:ascii="Times New Roman" w:hAnsi="Times New Roman" w:cs="Times New Roman"/>
          <w:sz w:val="28"/>
          <w:szCs w:val="28"/>
        </w:rPr>
        <w:t xml:space="preserve">по состоянию на 31 декабря года предоставления субсидии не достигнуты результаты использования субсидии, предусмотренные соглашением, и в срок до 15 января года, следующего за годом предоставления субсидии, указанные нарушения не устранены, </w:t>
      </w:r>
      <w:r w:rsidR="00713A85" w:rsidRPr="00084331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Pr="00084331">
        <w:rPr>
          <w:rFonts w:ascii="Times New Roman" w:hAnsi="Times New Roman" w:cs="Times New Roman"/>
          <w:sz w:val="28"/>
          <w:szCs w:val="28"/>
        </w:rPr>
        <w:t>в срок до 01 апреля года, следующего за годом предоставления субсидии, должна вернуть в доход областного бюджета средства в объеме, определяемом по формуле (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V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>):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sz w:val="28"/>
          <w:szCs w:val="28"/>
        </w:rPr>
        <w:lastRenderedPageBreak/>
        <w:t>V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V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× k × m / n) × 0,1,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где: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sz w:val="28"/>
          <w:szCs w:val="28"/>
        </w:rPr>
        <w:t>V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– размер субсидии, предоставленной местному бюджету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министерством;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k – коэффициент возврата субсидии;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m – количество результатов использования субсидии, по которым индекс, отражающий уровень недостижения i-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субсидии, имеет положительное значение (больше нуля);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n – общее количество результатов использования субсидии;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0,1 – понижающий коэффициент суммы возврата субсидии.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Коэффициент возврата субсидии (k) рассчитывается по формуле: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084331">
        <w:rPr>
          <w:rFonts w:ascii="Times New Roman" w:hAnsi="Times New Roman" w:cs="Times New Roman"/>
          <w:sz w:val="28"/>
          <w:szCs w:val="28"/>
        </w:rPr>
        <w:t xml:space="preserve"> = ∑ </w:t>
      </w:r>
      <w:r w:rsidRPr="0008433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08433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084331">
        <w:rPr>
          <w:rFonts w:ascii="Times New Roman" w:hAnsi="Times New Roman" w:cs="Times New Roman"/>
          <w:sz w:val="28"/>
          <w:szCs w:val="28"/>
        </w:rPr>
        <w:t xml:space="preserve"> / </w:t>
      </w:r>
      <w:r w:rsidRPr="00084331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84331">
        <w:rPr>
          <w:rFonts w:ascii="Times New Roman" w:hAnsi="Times New Roman" w:cs="Times New Roman"/>
          <w:sz w:val="28"/>
          <w:szCs w:val="28"/>
        </w:rPr>
        <w:t>,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где</w:t>
      </w:r>
      <w:r w:rsidRPr="0008433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D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– индекс, отражающий уровень недостижения i-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субсидии.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При расчете коэффициента возврата субсидии используются только положительные значения индекса, отражающего уровень недостижения i</w:t>
      </w:r>
      <w:r w:rsidRPr="00084331">
        <w:rPr>
          <w:rFonts w:ascii="Times New Roman" w:hAnsi="Times New Roman" w:cs="Times New Roman"/>
          <w:sz w:val="28"/>
          <w:szCs w:val="28"/>
        </w:rPr>
        <w:noBreakHyphen/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> результата использования субсидии.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Индекс, отражающий уровень недостижения i-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 (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D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sz w:val="28"/>
          <w:szCs w:val="28"/>
        </w:rPr>
        <w:t>D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= 1 – 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T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S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>,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>где: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sz w:val="28"/>
          <w:szCs w:val="28"/>
        </w:rPr>
        <w:t>Т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– фактически достигнутое значение i-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 на отчетную дату;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sz w:val="28"/>
          <w:szCs w:val="28"/>
        </w:rPr>
        <w:t>S</w:t>
      </w:r>
      <w:r w:rsidRPr="0008433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– плановое значение i-</w:t>
      </w:r>
      <w:proofErr w:type="spellStart"/>
      <w:r w:rsidRPr="0008433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84331">
        <w:rPr>
          <w:rFonts w:ascii="Times New Roman" w:hAnsi="Times New Roman" w:cs="Times New Roman"/>
          <w:sz w:val="28"/>
          <w:szCs w:val="28"/>
        </w:rPr>
        <w:t xml:space="preserve"> результата использования субсидии, установленное соглашением.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16. В случае выявления недостаточного софинансирования расходных обязательств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округа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из местного бюджета объем средств, подлежащих возврату из местного бюджета в областной бюджет (</w:t>
      </w: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н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>), рассчитывается по формуле:</w:t>
      </w:r>
    </w:p>
    <w:p w:rsidR="00F1758B" w:rsidRPr="00084331" w:rsidRDefault="00F1758B" w:rsidP="00F1758B">
      <w:pPr>
        <w:widowControl/>
        <w:spacing w:line="235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1758B" w:rsidRPr="00084331" w:rsidRDefault="00F1758B" w:rsidP="00F1758B">
      <w:pPr>
        <w:widowControl/>
        <w:spacing w:line="235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н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= </w:t>
      </w: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ф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84331">
        <w:rPr>
          <w:rFonts w:ascii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>
            <wp:extent cx="118745" cy="19494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к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084331">
        <w:rPr>
          <w:rFonts w:ascii="Times New Roman" w:hAnsi="Times New Roman" w:cs="Times New Roman"/>
          <w:noProof/>
          <w:color w:val="auto"/>
          <w:sz w:val="28"/>
          <w:szCs w:val="28"/>
          <w:lang w:bidi="ar-SA"/>
        </w:rPr>
        <w:drawing>
          <wp:inline distT="0" distB="0" distL="0" distR="0">
            <wp:extent cx="101600" cy="186055"/>
            <wp:effectExtent l="0" t="0" r="0" b="444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ф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>,</w:t>
      </w:r>
    </w:p>
    <w:p w:rsidR="00F1758B" w:rsidRPr="00084331" w:rsidRDefault="00F1758B" w:rsidP="00F1758B">
      <w:pPr>
        <w:widowControl/>
        <w:spacing w:line="235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>где: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ф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– размер субсидии по состоянию на дату окончания контрольного мероприятия, без учета размера остатка субсидии, не использованного по состоянию на 01 января текущего финансового года;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t>S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к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– общий объем фактически произведенных кассовых расходов на реализацию бюджетных обязательств, принятых допустившим нарушение условий софинансирования расходного обязательства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получателем средств, необходимых для исполнения расходного обязательства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городского округа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, в целях софинансирования которого предоставлена субсидия, по состоянию на дату окончания контрольного мероприятия;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084331">
        <w:rPr>
          <w:rFonts w:ascii="Times New Roman" w:hAnsi="Times New Roman" w:cs="Times New Roman"/>
          <w:color w:val="auto"/>
          <w:sz w:val="28"/>
          <w:szCs w:val="28"/>
        </w:rPr>
        <w:lastRenderedPageBreak/>
        <w:t>K</w:t>
      </w:r>
      <w:r w:rsidRPr="00084331">
        <w:rPr>
          <w:rFonts w:ascii="Times New Roman" w:hAnsi="Times New Roman" w:cs="Times New Roman"/>
          <w:color w:val="auto"/>
          <w:sz w:val="28"/>
          <w:szCs w:val="28"/>
          <w:vertAlign w:val="subscript"/>
        </w:rPr>
        <w:t>ф</w:t>
      </w:r>
      <w:proofErr w:type="spellEnd"/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– коэффициент, выражающий уровень софинансирования расходного обязательства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городского округа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из областного бюджета по соответствующему мероприятию, предусмотренный соглашением.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17. При выявлении случаев, указанных в пункте 15 Порядка, министерство в срок не позднее 15 марта текущего финансового года направляет в адрес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администрации городского округа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Министерство в срок не позднее 15 апреля текущего финансового года представляет в министерство финансов Ярославской области информацию о возврате (невозврате)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городским округом 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>средств местного бюджета в областной бюджет в срок, установленный абзацем первым данного пункта.</w:t>
      </w:r>
    </w:p>
    <w:p w:rsidR="00F1758B" w:rsidRPr="00084331" w:rsidRDefault="00F1758B" w:rsidP="00F1758B">
      <w:pPr>
        <w:pStyle w:val="ConsPlusNormal"/>
        <w:widowControl/>
        <w:tabs>
          <w:tab w:val="left" w:pos="709"/>
        </w:tabs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  <w:lang w:eastAsia="en-US"/>
        </w:rPr>
        <w:t>21. Средства, перечисленные из местного бюджета в областной бюджет в соответствии</w:t>
      </w:r>
      <w:r w:rsidRPr="00084331">
        <w:rPr>
          <w:rFonts w:ascii="Times New Roman" w:hAnsi="Times New Roman" w:cs="Times New Roman"/>
          <w:sz w:val="28"/>
          <w:szCs w:val="28"/>
        </w:rPr>
        <w:t xml:space="preserve"> с пунктами 15 и 16 Порядка, зачисляются в дорожный фонд Ярославской области.</w:t>
      </w:r>
    </w:p>
    <w:p w:rsidR="00F1758B" w:rsidRPr="00084331" w:rsidRDefault="00F1758B" w:rsidP="00F1758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22. В случае нецелевого использования субсидии к </w:t>
      </w:r>
      <w:r w:rsidR="00713A85" w:rsidRPr="00084331">
        <w:rPr>
          <w:rFonts w:ascii="Times New Roman" w:hAnsi="Times New Roman" w:cs="Times New Roman"/>
          <w:color w:val="auto"/>
          <w:sz w:val="28"/>
          <w:szCs w:val="28"/>
        </w:rPr>
        <w:t>городскому округу</w:t>
      </w: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применяются бюджетные меры принуждения, предусмотренные законодательством Российской Федерации.</w:t>
      </w:r>
    </w:p>
    <w:p w:rsidR="00F1758B" w:rsidRPr="00084331" w:rsidRDefault="00F1758B" w:rsidP="00F1758B">
      <w:pPr>
        <w:pStyle w:val="ConsPlusNormal"/>
        <w:widowControl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331">
        <w:rPr>
          <w:rFonts w:ascii="Times New Roman" w:hAnsi="Times New Roman" w:cs="Times New Roman"/>
          <w:sz w:val="28"/>
          <w:szCs w:val="28"/>
        </w:rPr>
        <w:t xml:space="preserve">23. Контроль за соблюдением </w:t>
      </w:r>
      <w:r w:rsidR="00EA314B" w:rsidRPr="00084331">
        <w:rPr>
          <w:rFonts w:ascii="Times New Roman" w:hAnsi="Times New Roman" w:cs="Times New Roman"/>
          <w:sz w:val="28"/>
          <w:szCs w:val="28"/>
        </w:rPr>
        <w:t xml:space="preserve">городским округом </w:t>
      </w:r>
      <w:r w:rsidRPr="00084331">
        <w:rPr>
          <w:rFonts w:ascii="Times New Roman" w:hAnsi="Times New Roman" w:cs="Times New Roman"/>
          <w:sz w:val="28"/>
          <w:szCs w:val="28"/>
        </w:rPr>
        <w:t>условий предоставления и расходования субсидии осуществляется министерством и органом государственного финансового контроля Ярославской области.</w:t>
      </w:r>
    </w:p>
    <w:p w:rsidR="00F1758B" w:rsidRPr="00084331" w:rsidRDefault="00F1758B" w:rsidP="00EA314B">
      <w:pPr>
        <w:widowControl/>
        <w:spacing w:line="235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24.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9" w:history="1">
        <w:r w:rsidRPr="000843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084331">
        <w:rPr>
          <w:rFonts w:ascii="Times New Roman" w:hAnsi="Times New Roman" w:cs="Times New Roman"/>
          <w:color w:val="auto"/>
          <w:sz w:val="28"/>
          <w:szCs w:val="28"/>
        </w:rPr>
        <w:t xml:space="preserve">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B838AA" w:rsidRPr="00084331" w:rsidRDefault="00EA314B" w:rsidP="00EA314B">
      <w:pPr>
        <w:jc w:val="both"/>
      </w:pPr>
      <w:r w:rsidRPr="00084331">
        <w:rPr>
          <w:rFonts w:ascii="Times New Roman" w:hAnsi="Times New Roman" w:cs="Times New Roman"/>
          <w:sz w:val="28"/>
          <w:szCs w:val="28"/>
        </w:rPr>
        <w:tab/>
      </w:r>
      <w:r w:rsidR="00F1758B" w:rsidRPr="00084331">
        <w:rPr>
          <w:rFonts w:ascii="Times New Roman" w:hAnsi="Times New Roman" w:cs="Times New Roman"/>
          <w:sz w:val="28"/>
          <w:szCs w:val="28"/>
        </w:rPr>
        <w:t xml:space="preserve">В случае подтверждения наличия потребности в текущем году в остатках субсидии, не использованных по состоянию на 01 января текущего финансового года, в соответствии с </w:t>
      </w:r>
      <w:hyperlink r:id="rId10" w:history="1">
        <w:r w:rsidR="00F1758B" w:rsidRPr="0008433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F1758B" w:rsidRPr="00084331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sectPr w:rsidR="00B838AA" w:rsidRPr="00084331" w:rsidSect="00E0617F">
      <w:headerReference w:type="default" r:id="rId11"/>
      <w:footerReference w:type="default" r:id="rId12"/>
      <w:pgSz w:w="11906" w:h="16838"/>
      <w:pgMar w:top="1021" w:right="851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E05" w:rsidRDefault="00887E05" w:rsidP="00887E05">
      <w:r>
        <w:separator/>
      </w:r>
    </w:p>
  </w:endnote>
  <w:endnote w:type="continuationSeparator" w:id="0">
    <w:p w:rsidR="00887E05" w:rsidRDefault="00887E05" w:rsidP="0088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E05" w:rsidRDefault="00887E05">
    <w:pPr>
      <w:pStyle w:val="a8"/>
      <w:jc w:val="center"/>
    </w:pPr>
  </w:p>
  <w:p w:rsidR="00887E05" w:rsidRDefault="00887E0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E05" w:rsidRDefault="00887E05" w:rsidP="00887E05">
      <w:r>
        <w:separator/>
      </w:r>
    </w:p>
  </w:footnote>
  <w:footnote w:type="continuationSeparator" w:id="0">
    <w:p w:rsidR="00887E05" w:rsidRDefault="00887E05" w:rsidP="00887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782179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A67E7" w:rsidRPr="001A67E7" w:rsidRDefault="001A67E7">
        <w:pPr>
          <w:pStyle w:val="a6"/>
          <w:jc w:val="center"/>
          <w:rPr>
            <w:rFonts w:ascii="Times New Roman" w:hAnsi="Times New Roman" w:cs="Times New Roman"/>
          </w:rPr>
        </w:pPr>
        <w:r w:rsidRPr="001A67E7">
          <w:rPr>
            <w:rFonts w:ascii="Times New Roman" w:hAnsi="Times New Roman" w:cs="Times New Roman"/>
          </w:rPr>
          <w:fldChar w:fldCharType="begin"/>
        </w:r>
        <w:r w:rsidRPr="001A67E7">
          <w:rPr>
            <w:rFonts w:ascii="Times New Roman" w:hAnsi="Times New Roman" w:cs="Times New Roman"/>
          </w:rPr>
          <w:instrText>PAGE   \* MERGEFORMAT</w:instrText>
        </w:r>
        <w:r w:rsidRPr="001A67E7">
          <w:rPr>
            <w:rFonts w:ascii="Times New Roman" w:hAnsi="Times New Roman" w:cs="Times New Roman"/>
          </w:rPr>
          <w:fldChar w:fldCharType="separate"/>
        </w:r>
        <w:r w:rsidR="00E0617F">
          <w:rPr>
            <w:rFonts w:ascii="Times New Roman" w:hAnsi="Times New Roman" w:cs="Times New Roman"/>
            <w:noProof/>
          </w:rPr>
          <w:t>6</w:t>
        </w:r>
        <w:r w:rsidRPr="001A67E7">
          <w:rPr>
            <w:rFonts w:ascii="Times New Roman" w:hAnsi="Times New Roman" w:cs="Times New Roman"/>
          </w:rPr>
          <w:fldChar w:fldCharType="end"/>
        </w:r>
      </w:p>
    </w:sdtContent>
  </w:sdt>
  <w:p w:rsidR="00887E05" w:rsidRDefault="00887E0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58B"/>
    <w:rsid w:val="0006169B"/>
    <w:rsid w:val="00084331"/>
    <w:rsid w:val="000C0C95"/>
    <w:rsid w:val="00141C66"/>
    <w:rsid w:val="001A67E7"/>
    <w:rsid w:val="002B3273"/>
    <w:rsid w:val="002C50FC"/>
    <w:rsid w:val="002F0365"/>
    <w:rsid w:val="003672DB"/>
    <w:rsid w:val="004C194C"/>
    <w:rsid w:val="00602E6B"/>
    <w:rsid w:val="00713A85"/>
    <w:rsid w:val="00785461"/>
    <w:rsid w:val="008723E3"/>
    <w:rsid w:val="00887E05"/>
    <w:rsid w:val="008B51A2"/>
    <w:rsid w:val="009960A0"/>
    <w:rsid w:val="00A96C4D"/>
    <w:rsid w:val="00AD5D7E"/>
    <w:rsid w:val="00B838AA"/>
    <w:rsid w:val="00BA512D"/>
    <w:rsid w:val="00D150FE"/>
    <w:rsid w:val="00D64AC1"/>
    <w:rsid w:val="00D81EF5"/>
    <w:rsid w:val="00DC4576"/>
    <w:rsid w:val="00E0617F"/>
    <w:rsid w:val="00EA314B"/>
    <w:rsid w:val="00EF4931"/>
    <w:rsid w:val="00F1758B"/>
    <w:rsid w:val="00F7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921BC"/>
  <w15:docId w15:val="{77DEC760-B98A-4610-A393-553CC972F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1758B"/>
    <w:pPr>
      <w:widowControl w:val="0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758B"/>
    <w:rPr>
      <w:color w:val="0000FF" w:themeColor="hyperlink"/>
      <w:u w:val="single"/>
    </w:rPr>
  </w:style>
  <w:style w:type="paragraph" w:customStyle="1" w:styleId="ConsPlusNormal">
    <w:name w:val="ConsPlusNormal"/>
    <w:rsid w:val="00F1758B"/>
    <w:pPr>
      <w:widowControl w:val="0"/>
      <w:autoSpaceDE w:val="0"/>
      <w:autoSpaceDN w:val="0"/>
    </w:pPr>
    <w:rPr>
      <w:rFonts w:ascii="Calibri" w:eastAsiaTheme="minorEastAsia" w:hAnsi="Calibri" w:cs="Calibri"/>
      <w:sz w:val="22"/>
      <w:lang w:eastAsia="ru-RU"/>
    </w:rPr>
  </w:style>
  <w:style w:type="paragraph" w:customStyle="1" w:styleId="ConsPlusTitle">
    <w:name w:val="ConsPlusTitle"/>
    <w:uiPriority w:val="99"/>
    <w:rsid w:val="00F1758B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Normal">
    <w:name w:val="ConsNormal"/>
    <w:uiPriority w:val="99"/>
    <w:rsid w:val="00F175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175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758B"/>
    <w:rPr>
      <w:rFonts w:ascii="Tahoma" w:eastAsia="Microsoft Sans Serif" w:hAnsi="Tahoma" w:cs="Tahoma"/>
      <w:color w:val="000000"/>
      <w:sz w:val="16"/>
      <w:szCs w:val="16"/>
      <w:lang w:eastAsia="ru-RU" w:bidi="ru-RU"/>
    </w:rPr>
  </w:style>
  <w:style w:type="paragraph" w:styleId="a6">
    <w:name w:val="header"/>
    <w:basedOn w:val="a"/>
    <w:link w:val="a7"/>
    <w:uiPriority w:val="99"/>
    <w:unhideWhenUsed/>
    <w:rsid w:val="00887E0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87E0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887E0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E05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4B3FE470DF1F7A045C52FA742FC1472EBE25B88968F054F6123BDC026v4t1H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BFDFD74FE94AC190F4BF6529EEAC20009351EB33631EC24E2673678384D2A80Cp675O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BFDFD74FE94AC190F4BF6529EEAC20009351EB33631EC24E2673678384D2A80Cp675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2342</Words>
  <Characters>13352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Салихова Ольга Модестовна</dc:creator>
  <cp:lastModifiedBy>Овсянникова Евгения Владимировна</cp:lastModifiedBy>
  <cp:revision>9</cp:revision>
  <dcterms:created xsi:type="dcterms:W3CDTF">2024-10-30T11:10:00Z</dcterms:created>
  <dcterms:modified xsi:type="dcterms:W3CDTF">2024-10-31T06:30:00Z</dcterms:modified>
</cp:coreProperties>
</file>