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6F98" w:rsidRPr="007B6F98" w:rsidRDefault="007B6F98" w:rsidP="007B6F98">
      <w:pPr>
        <w:pStyle w:val="ConsPlusTitle"/>
        <w:widowControl/>
        <w:ind w:left="7938"/>
        <w:rPr>
          <w:rFonts w:ascii="Times New Roman" w:hAnsi="Times New Roman" w:cs="Times New Roman"/>
          <w:b w:val="0"/>
          <w:sz w:val="28"/>
          <w:szCs w:val="28"/>
        </w:rPr>
      </w:pPr>
      <w:r w:rsidRPr="007B6F98">
        <w:rPr>
          <w:rFonts w:ascii="Times New Roman" w:hAnsi="Times New Roman" w:cs="Times New Roman"/>
          <w:b w:val="0"/>
          <w:sz w:val="28"/>
          <w:szCs w:val="28"/>
        </w:rPr>
        <w:t>ПРОЕКТ</w:t>
      </w:r>
    </w:p>
    <w:p w:rsidR="007B6F98" w:rsidRDefault="007B6F98" w:rsidP="00BF7DF7">
      <w:pPr>
        <w:pStyle w:val="ConsPlusTitle"/>
        <w:widowControl/>
        <w:jc w:val="center"/>
        <w:rPr>
          <w:rFonts w:ascii="Times New Roman" w:hAnsi="Times New Roman" w:cs="Times New Roman"/>
          <w:sz w:val="28"/>
          <w:szCs w:val="28"/>
        </w:rPr>
      </w:pPr>
    </w:p>
    <w:p w:rsidR="00BF7DF7" w:rsidRPr="005C2C21" w:rsidRDefault="007B6F98" w:rsidP="00BF7DF7">
      <w:pPr>
        <w:pStyle w:val="ConsPlusTitle"/>
        <w:widowControl/>
        <w:jc w:val="center"/>
        <w:rPr>
          <w:rFonts w:ascii="Times New Roman" w:hAnsi="Times New Roman" w:cs="Times New Roman"/>
          <w:sz w:val="28"/>
          <w:szCs w:val="28"/>
        </w:rPr>
      </w:pPr>
      <w:r w:rsidRPr="005C2C21">
        <w:rPr>
          <w:rFonts w:ascii="Times New Roman" w:hAnsi="Times New Roman" w:cs="Times New Roman"/>
          <w:sz w:val="28"/>
          <w:szCs w:val="28"/>
        </w:rPr>
        <w:t>ПОРЯДОК</w:t>
      </w:r>
    </w:p>
    <w:p w:rsidR="00BF7DF7" w:rsidRPr="005C2C21" w:rsidRDefault="007B6F98" w:rsidP="00C11802">
      <w:pPr>
        <w:widowControl/>
        <w:jc w:val="center"/>
        <w:rPr>
          <w:rFonts w:ascii="Times New Roman" w:hAnsi="Times New Roman" w:cs="Times New Roman"/>
          <w:b/>
          <w:color w:val="auto"/>
          <w:sz w:val="28"/>
          <w:szCs w:val="28"/>
        </w:rPr>
      </w:pPr>
      <w:r w:rsidRPr="005C2C21">
        <w:rPr>
          <w:rFonts w:ascii="Times New Roman" w:hAnsi="Times New Roman" w:cs="Times New Roman"/>
          <w:b/>
          <w:color w:val="auto"/>
          <w:sz w:val="28"/>
          <w:szCs w:val="28"/>
        </w:rPr>
        <w:t xml:space="preserve">ПРЕДОСТАВЛЕНИЯ И РАСПРЕДЕЛЕНИЯ СУБСИДИИ НА ФИНАНСИРОВАНИЕ </w:t>
      </w:r>
      <w:bookmarkStart w:id="0" w:name="_GoBack"/>
      <w:bookmarkEnd w:id="0"/>
      <w:r w:rsidRPr="005C2C21">
        <w:rPr>
          <w:rFonts w:ascii="Times New Roman" w:hAnsi="Times New Roman" w:cs="Times New Roman"/>
          <w:b/>
          <w:color w:val="auto"/>
          <w:sz w:val="28"/>
          <w:szCs w:val="28"/>
        </w:rPr>
        <w:t xml:space="preserve">ДОРОЖНОГО ХОЗЯЙСТВА </w:t>
      </w:r>
    </w:p>
    <w:p w:rsidR="00BF7DF7" w:rsidRPr="005C2C21" w:rsidRDefault="00BF7DF7" w:rsidP="00BF7DF7">
      <w:pPr>
        <w:widowControl/>
        <w:jc w:val="center"/>
        <w:rPr>
          <w:rFonts w:ascii="Times New Roman" w:hAnsi="Times New Roman" w:cs="Times New Roman"/>
          <w:color w:val="auto"/>
          <w:sz w:val="28"/>
          <w:szCs w:val="28"/>
        </w:rPr>
      </w:pPr>
    </w:p>
    <w:p w:rsidR="00BF7DF7" w:rsidRPr="005C2C21" w:rsidRDefault="00BF7DF7" w:rsidP="00BF7DF7">
      <w:pPr>
        <w:pStyle w:val="ConsPlusNormal"/>
        <w:widowControl/>
        <w:jc w:val="center"/>
        <w:rPr>
          <w:rFonts w:ascii="Times New Roman" w:hAnsi="Times New Roman" w:cs="Times New Roman"/>
          <w:sz w:val="28"/>
          <w:szCs w:val="28"/>
        </w:rPr>
      </w:pPr>
      <w:r w:rsidRPr="005C2C21">
        <w:rPr>
          <w:rFonts w:ascii="Times New Roman" w:hAnsi="Times New Roman" w:cs="Times New Roman"/>
          <w:sz w:val="28"/>
          <w:szCs w:val="28"/>
        </w:rPr>
        <w:t>I. Общие положения</w:t>
      </w:r>
    </w:p>
    <w:p w:rsidR="00BF7DF7" w:rsidRPr="005C2C21" w:rsidRDefault="00BF7DF7" w:rsidP="00BF7DF7">
      <w:pPr>
        <w:pStyle w:val="ConsPlusNormal"/>
        <w:widowControl/>
        <w:jc w:val="both"/>
        <w:rPr>
          <w:rFonts w:ascii="Times New Roman" w:hAnsi="Times New Roman" w:cs="Times New Roman"/>
          <w:sz w:val="28"/>
          <w:szCs w:val="28"/>
        </w:rPr>
      </w:pP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1. Порядок предоставления и распределения субсидии на финансирование дорожного хозяйства (далее – Порядок) определяет процедуру предоставления и распределения субсидии на финансирование дорожного хозяйства (далее – субсидия).</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xml:space="preserve">2. Главным распорядителем </w:t>
      </w:r>
      <w:r w:rsidRPr="00A24D5F">
        <w:rPr>
          <w:rFonts w:ascii="Times New Roman" w:hAnsi="Times New Roman" w:cs="Times New Roman"/>
          <w:sz w:val="28"/>
          <w:szCs w:val="28"/>
        </w:rPr>
        <w:t>бюджетных средств в отношении субсидии является министерство дорожного хозяйства и транспорта Ярославской области (далее – министерство).</w:t>
      </w:r>
    </w:p>
    <w:p w:rsidR="00BF7DF7" w:rsidRPr="005C2C21" w:rsidRDefault="00BF7DF7" w:rsidP="00BF7DF7">
      <w:pPr>
        <w:pStyle w:val="ConsPlusNormal"/>
        <w:widowControl/>
        <w:ind w:left="57" w:firstLine="709"/>
        <w:jc w:val="both"/>
        <w:rPr>
          <w:rFonts w:ascii="Times New Roman" w:hAnsi="Times New Roman" w:cs="Times New Roman"/>
          <w:sz w:val="28"/>
          <w:szCs w:val="28"/>
        </w:rPr>
      </w:pPr>
    </w:p>
    <w:p w:rsidR="00BF7DF7" w:rsidRPr="005C2C21" w:rsidRDefault="00BF7DF7" w:rsidP="00BF7DF7">
      <w:pPr>
        <w:pStyle w:val="ConsPlusNormal"/>
        <w:widowControl/>
        <w:jc w:val="center"/>
        <w:rPr>
          <w:rFonts w:ascii="Times New Roman" w:hAnsi="Times New Roman" w:cs="Times New Roman"/>
          <w:sz w:val="28"/>
          <w:szCs w:val="28"/>
        </w:rPr>
      </w:pPr>
      <w:r w:rsidRPr="005C2C21">
        <w:rPr>
          <w:rFonts w:ascii="Times New Roman" w:hAnsi="Times New Roman" w:cs="Times New Roman"/>
          <w:sz w:val="28"/>
          <w:szCs w:val="28"/>
        </w:rPr>
        <w:t>II. Порядок предоставления и распределения субсидии</w:t>
      </w:r>
    </w:p>
    <w:p w:rsidR="00BF7DF7" w:rsidRPr="005C2C21" w:rsidRDefault="00BF7DF7" w:rsidP="00BF7DF7">
      <w:pPr>
        <w:pStyle w:val="ConsPlusNormal"/>
        <w:widowControl/>
        <w:ind w:firstLine="540"/>
        <w:jc w:val="both"/>
        <w:rPr>
          <w:rFonts w:ascii="Times New Roman" w:hAnsi="Times New Roman" w:cs="Times New Roman"/>
          <w:sz w:val="28"/>
          <w:szCs w:val="28"/>
        </w:rPr>
      </w:pPr>
    </w:p>
    <w:p w:rsidR="00BF7DF7" w:rsidRPr="00A24D5F"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xml:space="preserve">1. Субсидия предоставляется </w:t>
      </w:r>
      <w:r w:rsidR="00A24D5F" w:rsidRPr="00A24D5F">
        <w:rPr>
          <w:rFonts w:ascii="Times New Roman" w:hAnsi="Times New Roman" w:cs="Times New Roman"/>
          <w:sz w:val="28"/>
          <w:szCs w:val="28"/>
        </w:rPr>
        <w:t>муниципальным образованиям области за исключением городских округов (далее – муниципальные образования о</w:t>
      </w:r>
      <w:r w:rsidRPr="00A24D5F">
        <w:rPr>
          <w:rFonts w:ascii="Times New Roman" w:hAnsi="Times New Roman" w:cs="Times New Roman"/>
          <w:sz w:val="28"/>
          <w:szCs w:val="28"/>
        </w:rPr>
        <w:t>бласти) на исполнение расходных обязательств:</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 в отношении автомобильных дорог общего пользования местного значения и искусственных сооружений на них, в том числе в населенных пунктах (далее – автомобильные дороги общего пользования), в части выполнения дорожных работ:</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по капитальному ремонту и ремонту автомобильных дорог общего пользования;</w:t>
      </w:r>
    </w:p>
    <w:p w:rsidR="00BF7DF7" w:rsidRPr="005C2C21" w:rsidRDefault="00BF7DF7" w:rsidP="00BF7DF7">
      <w:pPr>
        <w:widowControl/>
        <w:ind w:firstLine="709"/>
        <w:jc w:val="both"/>
        <w:outlineLvl w:val="0"/>
        <w:rPr>
          <w:rFonts w:ascii="Times New Roman" w:hAnsi="Times New Roman" w:cs="Times New Roman"/>
          <w:color w:val="auto"/>
          <w:sz w:val="28"/>
          <w:szCs w:val="28"/>
        </w:rPr>
      </w:pPr>
      <w:r w:rsidRPr="005C2C21">
        <w:rPr>
          <w:rFonts w:ascii="Times New Roman" w:hAnsi="Times New Roman" w:cs="Times New Roman"/>
          <w:color w:val="auto"/>
          <w:sz w:val="28"/>
          <w:szCs w:val="28"/>
        </w:rPr>
        <w:t>по содержанию автомобильных дорог общего пользования (размер субсидии, направляемой органом местного самоуправления муниципального образования области на содержание автомобильных дорог общего пользования, не должен превышать 50 процентов расчетного объема субсидии, предоставляемой муниципальному образованию области);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по межеванию, проведению кадастровых работ в отношении земельных участков, занятых автомобильными дорогами, и в отношении автомобильных дорог как объектов недвижимого имущества, паспортизации, инвентаризации и государственной регистрации прав муниципальной собственности на данные земельные участки и автомобильные дороги;</w:t>
      </w:r>
    </w:p>
    <w:p w:rsidR="00BF7DF7" w:rsidRPr="005C2C21" w:rsidRDefault="00BF7DF7" w:rsidP="00BF7DF7">
      <w:pPr>
        <w:widowControl/>
        <w:tabs>
          <w:tab w:val="left" w:pos="709"/>
        </w:tabs>
        <w:ind w:firstLine="709"/>
        <w:jc w:val="both"/>
        <w:outlineLvl w:val="0"/>
        <w:rPr>
          <w:rFonts w:ascii="Times New Roman" w:hAnsi="Times New Roman" w:cs="Times New Roman"/>
          <w:color w:val="auto"/>
          <w:sz w:val="28"/>
          <w:szCs w:val="28"/>
        </w:rPr>
      </w:pPr>
      <w:r w:rsidRPr="005C2C21">
        <w:rPr>
          <w:rFonts w:ascii="Times New Roman" w:hAnsi="Times New Roman" w:cs="Times New Roman"/>
          <w:color w:val="auto"/>
          <w:sz w:val="28"/>
          <w:szCs w:val="28"/>
        </w:rPr>
        <w:t>- в отношении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BF7DF7" w:rsidRPr="005C2C21" w:rsidRDefault="00BF7DF7" w:rsidP="00BF7DF7">
      <w:pPr>
        <w:widowControl/>
        <w:tabs>
          <w:tab w:val="left" w:pos="709"/>
        </w:tabs>
        <w:ind w:firstLine="709"/>
        <w:jc w:val="both"/>
        <w:outlineLvl w:val="0"/>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 по погашению задолженности органов местного самоуправления муниципальных образований области по исполнительным листам в </w:t>
      </w:r>
      <w:r w:rsidRPr="005C2C21">
        <w:rPr>
          <w:rFonts w:ascii="Times New Roman" w:hAnsi="Times New Roman" w:cs="Times New Roman"/>
          <w:color w:val="auto"/>
          <w:sz w:val="28"/>
          <w:szCs w:val="28"/>
        </w:rPr>
        <w:lastRenderedPageBreak/>
        <w:t>отношении объектов, реализация которых за счет субсидии запланирована в предыдущие периоды;</w:t>
      </w:r>
    </w:p>
    <w:p w:rsidR="00BF7DF7" w:rsidRPr="005C2C21" w:rsidRDefault="00BF7DF7" w:rsidP="00BF7DF7">
      <w:pPr>
        <w:widowControl/>
        <w:tabs>
          <w:tab w:val="left" w:pos="709"/>
        </w:tabs>
        <w:ind w:firstLine="709"/>
        <w:jc w:val="both"/>
        <w:outlineLvl w:val="0"/>
        <w:rPr>
          <w:rFonts w:ascii="Times New Roman" w:hAnsi="Times New Roman" w:cs="Times New Roman"/>
          <w:color w:val="auto"/>
          <w:sz w:val="28"/>
          <w:szCs w:val="28"/>
        </w:rPr>
      </w:pPr>
      <w:r w:rsidRPr="005C2C21">
        <w:rPr>
          <w:rFonts w:ascii="Times New Roman" w:hAnsi="Times New Roman" w:cs="Times New Roman"/>
          <w:color w:val="auto"/>
          <w:sz w:val="28"/>
          <w:szCs w:val="28"/>
        </w:rPr>
        <w:t>- по разработке и утверждению в соответствии с действующим законодательством проектно-сметной документации на капитальный ремонт и ремонт автомобильных дорог общего пользования, дворовых территорий многоквартирных домов, проездов к дворовым территориям многоквартирных домов населенных пунктов в отношении объектов, финансируемых за счет субсидии.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Перечень работ по капитальному ремонту, ремонту и содержанию автомобильных дорог общего пользования устанавливается в соответствии с </w:t>
      </w:r>
      <w:hyperlink r:id="rId6" w:history="1">
        <w:r w:rsidRPr="005C2C21">
          <w:rPr>
            <w:rStyle w:val="a3"/>
            <w:rFonts w:ascii="Times New Roman" w:hAnsi="Times New Roman" w:cs="Times New Roman"/>
            <w:color w:val="auto"/>
            <w:sz w:val="28"/>
            <w:szCs w:val="28"/>
          </w:rPr>
          <w:t>приказом</w:t>
        </w:r>
      </w:hyperlink>
      <w:r w:rsidRPr="005C2C21">
        <w:rPr>
          <w:rFonts w:ascii="Times New Roman" w:hAnsi="Times New Roman" w:cs="Times New Roman"/>
          <w:color w:val="auto"/>
          <w:sz w:val="28"/>
          <w:szCs w:val="28"/>
        </w:rPr>
        <w:t xml:space="preserve"> Министерства транспорта Российской Федерации от 16 ноября 2012 года № 402 «Об утверждении Классификации работ по капитальному ремонту, ремонту и содержанию автомобильных дорог».</w:t>
      </w:r>
    </w:p>
    <w:p w:rsidR="00BF7DF7" w:rsidRPr="005C2C21" w:rsidRDefault="00BF7DF7" w:rsidP="00BF7DF7">
      <w:pPr>
        <w:pStyle w:val="ConsPlusNormal"/>
        <w:widowControl/>
        <w:ind w:firstLine="709"/>
        <w:jc w:val="both"/>
        <w:rPr>
          <w:rFonts w:ascii="Times New Roman" w:eastAsia="Microsoft Sans Serif" w:hAnsi="Times New Roman" w:cs="Times New Roman"/>
          <w:sz w:val="28"/>
          <w:szCs w:val="28"/>
          <w:lang w:bidi="ru-RU"/>
        </w:rPr>
      </w:pPr>
      <w:r w:rsidRPr="005C2C21">
        <w:rPr>
          <w:rFonts w:ascii="Times New Roman" w:hAnsi="Times New Roman" w:cs="Times New Roman"/>
          <w:sz w:val="28"/>
          <w:szCs w:val="28"/>
        </w:rPr>
        <w:t xml:space="preserve">2. </w:t>
      </w:r>
      <w:r w:rsidRPr="005C2C21">
        <w:rPr>
          <w:rFonts w:ascii="Times New Roman" w:eastAsia="Microsoft Sans Serif" w:hAnsi="Times New Roman" w:cs="Times New Roman"/>
          <w:sz w:val="28"/>
          <w:szCs w:val="28"/>
          <w:lang w:bidi="ru-RU"/>
        </w:rPr>
        <w:t>Расходы областного бюджета на предоставление местным бюджетам субсидии осуществляются за счет бюджетных ассигнований дорожного фонда Ярославской области в рамках ведомственного проекта «Развитие и сохранность автомобильных дорог Ярославской области» государственной программы Ярославской области «Развитие дорожного хозяйства в Ярославской области» на 2024 – 2030 годы, утверждаемой постановлением Правительства Ярославской области (далее – государственная программа).</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3. Условия предоставления и расходования субсидии:</w:t>
      </w:r>
    </w:p>
    <w:p w:rsidR="00BF7DF7" w:rsidRPr="005C2C21" w:rsidRDefault="00BF7DF7" w:rsidP="00BF7DF7">
      <w:pPr>
        <w:pStyle w:val="ConsPlusNormal"/>
        <w:widowControl/>
        <w:ind w:firstLine="709"/>
        <w:jc w:val="both"/>
        <w:rPr>
          <w:rFonts w:ascii="Times New Roman" w:hAnsi="Times New Roman" w:cs="Times New Roman"/>
          <w:sz w:val="28"/>
          <w:szCs w:val="28"/>
          <w:lang w:eastAsia="en-US"/>
        </w:rPr>
      </w:pPr>
      <w:r w:rsidRPr="005C2C21">
        <w:rPr>
          <w:rFonts w:ascii="Times New Roman" w:hAnsi="Times New Roman" w:cs="Times New Roman"/>
          <w:sz w:val="28"/>
          <w:szCs w:val="28"/>
          <w:lang w:eastAsia="en-US"/>
        </w:rPr>
        <w:t xml:space="preserve">- наличие муниципальной программы, на софинансирование мероприятий которой предоставляется субсидия, направленной на достижение целей государственной программы, за исключением субсидий, предоставляемых органам местного самоуправления на погашение кредиторской задолженности по обязательствам отчетных периодов, направляемых на осуществление мероприятий государственной программы, срок реализации которых завершен в отчетных периодах; </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таких обязательств, включая размер планируемой к предоставлению из областного бюджета субсидии;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заключение соглашения о предоставлении субсидии (далее – соглашение),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 а также ответственность за невыполнение обязательств, предусмотренных соглашением;</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lastRenderedPageBreak/>
        <w:t>-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BF7DF7" w:rsidRPr="005C2C21" w:rsidRDefault="00BF7DF7" w:rsidP="00BF7DF7">
      <w:pPr>
        <w:pStyle w:val="ConsPlusNormal"/>
        <w:ind w:firstLine="709"/>
        <w:jc w:val="both"/>
        <w:rPr>
          <w:rFonts w:ascii="Times New Roman" w:hAnsi="Times New Roman" w:cs="Times New Roman"/>
          <w:sz w:val="28"/>
          <w:szCs w:val="28"/>
        </w:rPr>
      </w:pPr>
      <w:r w:rsidRPr="005C2C21">
        <w:rPr>
          <w:rFonts w:ascii="Times New Roman" w:hAnsi="Times New Roman" w:cs="Times New Roman"/>
          <w:sz w:val="28"/>
          <w:szCs w:val="28"/>
        </w:rPr>
        <w:t>- централизация закупок товаров, работ, услуг в соответствии с постановлением Правительства Ярославской области от 27.04.2016 № 501-п «Об особенностях осуществления закупок, финансируемых за счет бюджета Ярославской области».</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hAnsi="Times New Roman" w:cs="Times New Roman"/>
          <w:color w:val="auto"/>
          <w:sz w:val="28"/>
          <w:szCs w:val="28"/>
        </w:rPr>
        <w:t xml:space="preserve">4. </w:t>
      </w:r>
      <w:r w:rsidRPr="005C2C21">
        <w:rPr>
          <w:rFonts w:ascii="Times New Roman" w:eastAsia="Calibri" w:hAnsi="Times New Roman" w:cs="Times New Roman"/>
          <w:color w:val="auto"/>
          <w:sz w:val="28"/>
          <w:szCs w:val="28"/>
          <w:lang w:eastAsia="en-US"/>
        </w:rPr>
        <w:t xml:space="preserve">Соглашение заключается между министерством и соответствующим муниципальным образованием области </w:t>
      </w:r>
      <w:r w:rsidRPr="005C2C21">
        <w:rPr>
          <w:rFonts w:ascii="Times New Roman" w:hAnsi="Times New Roman" w:cs="Times New Roman"/>
          <w:color w:val="auto"/>
          <w:sz w:val="28"/>
          <w:szCs w:val="28"/>
        </w:rPr>
        <w:t>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не позднее</w:t>
      </w:r>
      <w:r w:rsidRPr="005C2C21">
        <w:rPr>
          <w:rFonts w:ascii="Times New Roman" w:eastAsia="Calibri" w:hAnsi="Times New Roman" w:cs="Times New Roman"/>
          <w:color w:val="auto"/>
          <w:sz w:val="28"/>
          <w:szCs w:val="28"/>
          <w:lang w:eastAsia="en-US"/>
        </w:rPr>
        <w:t xml:space="preserve"> 15 февраля текущего финансового года. </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eastAsia="Calibri" w:hAnsi="Times New Roman" w:cs="Times New Roman"/>
          <w:color w:val="auto"/>
          <w:sz w:val="28"/>
          <w:szCs w:val="28"/>
          <w:lang w:eastAsia="en-US"/>
        </w:rPr>
        <w:t>В случае если бюджетные ассигнования на предоставление субсидии предусмотрены в соответствии с законом о внесении изменений в закон Ярославской области об областном бюджете на очередной финансовый год и на плановый период, соглашение заключается в срок не позднее 30</w:t>
      </w:r>
      <w:r w:rsidRPr="005C2C21">
        <w:rPr>
          <w:rFonts w:ascii="Times New Roman" w:hAnsi="Times New Roman" w:cs="Times New Roman"/>
          <w:color w:val="auto"/>
          <w:sz w:val="28"/>
          <w:szCs w:val="28"/>
          <w:lang w:val="en-US"/>
        </w:rPr>
        <w:t> </w:t>
      </w:r>
      <w:r w:rsidRPr="005C2C21">
        <w:rPr>
          <w:rFonts w:ascii="Times New Roman" w:eastAsia="Calibri" w:hAnsi="Times New Roman" w:cs="Times New Roman"/>
          <w:color w:val="auto"/>
          <w:sz w:val="28"/>
          <w:szCs w:val="28"/>
          <w:lang w:eastAsia="en-US"/>
        </w:rPr>
        <w:t>дней после дня вступления в силу указанного закона.</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xml:space="preserve">Соглашение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«Об утверждении типовой формы соглашения о предоставлении субсидии из областного бюджета бюджету муниципального образования области» (далее </w:t>
      </w:r>
      <w:r w:rsidRPr="005C2C21">
        <w:rPr>
          <w:rFonts w:ascii="Times New Roman" w:hAnsi="Times New Roman" w:cs="Times New Roman"/>
          <w:spacing w:val="-4"/>
          <w:sz w:val="28"/>
          <w:szCs w:val="28"/>
        </w:rPr>
        <w:t>–</w:t>
      </w:r>
      <w:r w:rsidRPr="005C2C21">
        <w:rPr>
          <w:rFonts w:ascii="Times New Roman" w:hAnsi="Times New Roman" w:cs="Times New Roman"/>
          <w:sz w:val="28"/>
          <w:szCs w:val="28"/>
        </w:rPr>
        <w:t xml:space="preserve"> типовая форма соглашения),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 в соответствии с постановлением Правительства Ярославской  области от 27.12.2023 № 1422-п «О заключении соглашений и внесении изменений в отдельные постановления Правительства области».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При выделении муниципальным образованиям области в составе субсидии на текущий год средств на погашение кредиторской задолженности суммы, направляемые на погашение кредиторской задолженности, отражаются в соглашении отдельной строкой без указания результатов использования субсидии. </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При </w:t>
      </w:r>
      <w:proofErr w:type="spellStart"/>
      <w:r w:rsidRPr="005C2C21">
        <w:rPr>
          <w:rFonts w:ascii="Times New Roman" w:hAnsi="Times New Roman" w:cs="Times New Roman"/>
          <w:color w:val="auto"/>
          <w:sz w:val="28"/>
          <w:szCs w:val="28"/>
        </w:rPr>
        <w:t>невыделении</w:t>
      </w:r>
      <w:proofErr w:type="spellEnd"/>
      <w:r w:rsidRPr="005C2C21">
        <w:rPr>
          <w:rFonts w:ascii="Times New Roman" w:hAnsi="Times New Roman" w:cs="Times New Roman"/>
          <w:color w:val="auto"/>
          <w:sz w:val="28"/>
          <w:szCs w:val="28"/>
        </w:rPr>
        <w:t xml:space="preserve"> муниципальным образованиям области в составе субсидии на текущий год средств на погашение кредиторской задолженности погашение кредиторской задолженности осуществляется за счет и в пределах субсидии, предоставленной соответствующему муниципальному образованию области на текущий год (без обеспечения доли </w:t>
      </w:r>
      <w:r w:rsidRPr="005C2C21">
        <w:rPr>
          <w:rFonts w:ascii="Times New Roman" w:hAnsi="Times New Roman" w:cs="Times New Roman"/>
          <w:color w:val="auto"/>
          <w:sz w:val="28"/>
          <w:szCs w:val="28"/>
        </w:rPr>
        <w:lastRenderedPageBreak/>
        <w:t>софинансирования местного бюджета при условии подтверждения произведенной оплаты в предыдущем финансовом году).</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5. Для заключения соглашения в министерство представляются следующие документы:</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в объеме, необходимом для его исполнения, в рамках соответствующей муниципальной программы.</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6. В случае если субсидия предусматривает финансирование нескольких объектов, соглашение заключается только в части тех объектов, по которым представлен полный комплект документов. В течение срока действия соглашения по мере представления необходимых документов в соглашение вносятся изменения путем оформления дополнительного соглашения.</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7. Результатами использования субсидии, значения которых устанавливаются соглашением, являются:</w:t>
      </w:r>
    </w:p>
    <w:p w:rsidR="00BF7DF7" w:rsidRPr="005C2C21" w:rsidRDefault="00BF7DF7" w:rsidP="00BF7DF7">
      <w:pPr>
        <w:pStyle w:val="ConsPlusNormal"/>
        <w:widowControl/>
        <w:ind w:firstLine="709"/>
        <w:jc w:val="both"/>
        <w:rPr>
          <w:rFonts w:ascii="Times New Roman" w:hAnsi="Times New Roman" w:cs="Times New Roman"/>
          <w:sz w:val="28"/>
          <w:szCs w:val="28"/>
          <w:lang w:eastAsia="en-US"/>
        </w:rPr>
      </w:pPr>
      <w:r w:rsidRPr="005C2C21">
        <w:rPr>
          <w:rFonts w:ascii="Times New Roman" w:hAnsi="Times New Roman" w:cs="Times New Roman"/>
          <w:sz w:val="28"/>
          <w:szCs w:val="28"/>
        </w:rPr>
        <w:t>- протяженность</w:t>
      </w:r>
      <w:r w:rsidRPr="005C2C21">
        <w:rPr>
          <w:rFonts w:ascii="Times New Roman" w:hAnsi="Times New Roman" w:cs="Times New Roman"/>
          <w:sz w:val="28"/>
          <w:szCs w:val="28"/>
          <w:lang w:eastAsia="en-US"/>
        </w:rPr>
        <w:t xml:space="preserve"> отремонтированных автомобильных дорог и искусственных сооружений на них (километров/ погонных метров);</w:t>
      </w:r>
    </w:p>
    <w:p w:rsidR="00BF7DF7" w:rsidRPr="005C2C21" w:rsidRDefault="00BF7DF7" w:rsidP="00BF7DF7">
      <w:pPr>
        <w:pStyle w:val="ConsPlusNormal"/>
        <w:widowControl/>
        <w:ind w:firstLine="709"/>
        <w:jc w:val="both"/>
        <w:rPr>
          <w:rFonts w:ascii="Times New Roman" w:hAnsi="Times New Roman" w:cs="Times New Roman"/>
          <w:sz w:val="28"/>
          <w:szCs w:val="28"/>
          <w:lang w:eastAsia="en-US"/>
        </w:rPr>
      </w:pPr>
      <w:r w:rsidRPr="005C2C21">
        <w:rPr>
          <w:rFonts w:ascii="Times New Roman" w:hAnsi="Times New Roman" w:cs="Times New Roman"/>
          <w:sz w:val="28"/>
          <w:szCs w:val="28"/>
          <w:lang w:eastAsia="en-US"/>
        </w:rPr>
        <w:t>- площадь автомобильных дорог, в отношении которых осуществлялись работы по содержанию (квадратных метров);</w:t>
      </w:r>
    </w:p>
    <w:p w:rsidR="00BF7DF7" w:rsidRPr="005C2C21" w:rsidRDefault="00BF7DF7" w:rsidP="00BF7DF7">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5C2C21">
        <w:rPr>
          <w:rFonts w:ascii="Times New Roman" w:hAnsi="Times New Roman" w:cs="Times New Roman"/>
          <w:sz w:val="28"/>
          <w:szCs w:val="28"/>
          <w:lang w:eastAsia="en-US"/>
        </w:rPr>
        <w:t xml:space="preserve">- прирост протяженности автомобильных дорог, в отношении которых оформлены права муниципальной собственности (километров); </w:t>
      </w:r>
    </w:p>
    <w:p w:rsidR="00BF7DF7" w:rsidRPr="005C2C21" w:rsidRDefault="00BF7DF7" w:rsidP="00BF7DF7">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5C2C21">
        <w:rPr>
          <w:rFonts w:ascii="Times New Roman" w:hAnsi="Times New Roman" w:cs="Times New Roman"/>
          <w:sz w:val="28"/>
          <w:szCs w:val="28"/>
          <w:lang w:eastAsia="en-US"/>
        </w:rPr>
        <w:t>- площадь/протяженность отремонтированных дворовых территорий многоквартирных домов, проездов к дворовым территориям многоквартирных домов населенных пунктов (квадратных метров/ километров);</w:t>
      </w:r>
    </w:p>
    <w:p w:rsidR="00BF7DF7" w:rsidRPr="005C2C21" w:rsidRDefault="00BF7DF7" w:rsidP="00BF7DF7">
      <w:pPr>
        <w:pStyle w:val="ConsNormal"/>
        <w:widowControl/>
        <w:tabs>
          <w:tab w:val="left" w:pos="0"/>
          <w:tab w:val="left" w:pos="709"/>
        </w:tabs>
        <w:ind w:right="0" w:firstLine="709"/>
        <w:jc w:val="both"/>
        <w:rPr>
          <w:rFonts w:ascii="Times New Roman" w:hAnsi="Times New Roman" w:cs="Times New Roman"/>
          <w:sz w:val="28"/>
          <w:szCs w:val="28"/>
          <w:lang w:eastAsia="en-US"/>
        </w:rPr>
      </w:pPr>
      <w:r w:rsidRPr="005C2C21">
        <w:rPr>
          <w:rFonts w:ascii="Times New Roman" w:hAnsi="Times New Roman" w:cs="Times New Roman"/>
          <w:sz w:val="28"/>
          <w:szCs w:val="28"/>
          <w:lang w:eastAsia="en-US"/>
        </w:rPr>
        <w:t>- количество разработанных и утвержденных в соответствии с действующим законодательством единиц проектно-сметной документации (штук).</w:t>
      </w:r>
    </w:p>
    <w:p w:rsidR="00BF7DF7" w:rsidRPr="005C2C21" w:rsidRDefault="00BF7DF7" w:rsidP="00BF7DF7">
      <w:pPr>
        <w:pStyle w:val="ConsPlusNormal"/>
        <w:widowControl/>
        <w:ind w:firstLine="709"/>
        <w:jc w:val="both"/>
        <w:rPr>
          <w:rFonts w:ascii="Times New Roman" w:hAnsi="Times New Roman" w:cs="Times New Roman"/>
          <w:sz w:val="28"/>
          <w:szCs w:val="28"/>
          <w:lang w:eastAsia="en-US"/>
        </w:rPr>
      </w:pPr>
      <w:r w:rsidRPr="005C2C21">
        <w:rPr>
          <w:rFonts w:ascii="Times New Roman" w:hAnsi="Times New Roman" w:cs="Times New Roman"/>
          <w:sz w:val="28"/>
          <w:szCs w:val="28"/>
        </w:rPr>
        <w:t xml:space="preserve">8. </w:t>
      </w:r>
      <w:r w:rsidRPr="005C2C21">
        <w:rPr>
          <w:rFonts w:ascii="Times New Roman" w:hAnsi="Times New Roman" w:cs="Times New Roman"/>
          <w:sz w:val="28"/>
          <w:szCs w:val="28"/>
          <w:shd w:val="clear" w:color="auto" w:fill="FFFFFF" w:themeFill="background1"/>
        </w:rPr>
        <w:t>Уровень софинансирования расходного обязательства соответствующего муниципального образования области на 2024 год и на плановый период 2025 и 2026 годов, выраженный в процентах от объема бюджетных ассигнований на исполнение расходного обязательства, должен соответствовать предельному уровню софинансирования, утвержденному постановлением Правительства области от 03.11.2023 № 1117-п «О предельном уровне софинансирования объема расходного обязательства муниципального образования области из областного бюджета на 2024 год и на плановый период 2025 и 2026 годов</w:t>
      </w:r>
      <w:r w:rsidRPr="005C2C21">
        <w:rPr>
          <w:rFonts w:ascii="Times New Roman" w:hAnsi="Times New Roman" w:cs="Times New Roman"/>
          <w:sz w:val="28"/>
          <w:szCs w:val="28"/>
        </w:rPr>
        <w:t>».</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lastRenderedPageBreak/>
        <w:t>В случае уменьшения общего объема бюджетных ассигнований местного бюджета на финансовое обеспечение расходных обязательств муниципального образования области, в целях софинансирования которых предоставляется субсидия, субсидия предоставляется в размере, определенном исходя из уровня софинансирования от уточненного общего объема бюджетных ассигнований, предусмотренных в текущем финансовом году в местном бюджете.</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В случае увеличения в текущем финансовом году общего объема бюджетных ассигнований, предусматриваемых в местном бюджете на финансовое обеспечение расходных обязательств муниципального образования области, в целях софинансирования которых предоставляется субсидия, размер субсидии не подлежит изменению.</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eastAsia="Calibri" w:hAnsi="Times New Roman" w:cs="Times New Roman"/>
          <w:color w:val="auto"/>
          <w:sz w:val="28"/>
          <w:szCs w:val="28"/>
          <w:lang w:eastAsia="en-US"/>
        </w:rPr>
        <w:t>9. Внесение в соглашение изменений, предусматривающих ухудшение значения результата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eastAsia="Calibri" w:hAnsi="Times New Roman" w:cs="Times New Roman"/>
          <w:color w:val="auto"/>
          <w:sz w:val="28"/>
          <w:szCs w:val="28"/>
          <w:lang w:eastAsia="en-US"/>
        </w:rPr>
        <w:t>- выполнение условий предоставления субсидии оказалось невозможным вследствие обстоятельств непреодолимой силы;</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eastAsia="Calibri" w:hAnsi="Times New Roman" w:cs="Times New Roman"/>
          <w:color w:val="auto"/>
          <w:sz w:val="28"/>
          <w:szCs w:val="28"/>
          <w:lang w:eastAsia="en-US"/>
        </w:rPr>
        <w:t>- изменение значений целевых показателей государственной программы;</w:t>
      </w:r>
    </w:p>
    <w:p w:rsidR="00BF7DF7" w:rsidRPr="005C2C21" w:rsidRDefault="00BF7DF7" w:rsidP="00BF7DF7">
      <w:pPr>
        <w:widowControl/>
        <w:ind w:firstLine="709"/>
        <w:jc w:val="both"/>
        <w:rPr>
          <w:rFonts w:ascii="Times New Roman" w:eastAsia="Calibri" w:hAnsi="Times New Roman" w:cs="Times New Roman"/>
          <w:color w:val="auto"/>
          <w:sz w:val="28"/>
          <w:szCs w:val="28"/>
          <w:lang w:eastAsia="en-US"/>
        </w:rPr>
      </w:pPr>
      <w:r w:rsidRPr="005C2C21">
        <w:rPr>
          <w:rFonts w:ascii="Times New Roman" w:eastAsia="Calibri" w:hAnsi="Times New Roman" w:cs="Times New Roman"/>
          <w:color w:val="auto"/>
          <w:sz w:val="28"/>
          <w:szCs w:val="28"/>
          <w:lang w:eastAsia="en-US"/>
        </w:rPr>
        <w:t>- сокращение размера субсидии.</w:t>
      </w:r>
    </w:p>
    <w:p w:rsidR="00BF7DF7" w:rsidRPr="005C2C21" w:rsidRDefault="00BF7DF7" w:rsidP="00BF7DF7">
      <w:pPr>
        <w:widowControl/>
        <w:tabs>
          <w:tab w:val="left" w:pos="709"/>
        </w:tabs>
        <w:ind w:firstLine="709"/>
        <w:jc w:val="both"/>
        <w:rPr>
          <w:rFonts w:ascii="Times New Roman" w:hAnsi="Times New Roman" w:cs="Times New Roman"/>
          <w:color w:val="auto"/>
          <w:sz w:val="28"/>
          <w:szCs w:val="28"/>
        </w:rPr>
      </w:pPr>
      <w:r w:rsidRPr="005C2C21">
        <w:rPr>
          <w:rFonts w:ascii="Times New Roman" w:eastAsia="Calibri" w:hAnsi="Times New Roman" w:cs="Times New Roman"/>
          <w:color w:val="auto"/>
          <w:sz w:val="28"/>
          <w:szCs w:val="28"/>
          <w:lang w:eastAsia="en-US"/>
        </w:rPr>
        <w:t xml:space="preserve">10. </w:t>
      </w:r>
      <w:r w:rsidRPr="005C2C21">
        <w:rPr>
          <w:rFonts w:ascii="Times New Roman" w:hAnsi="Times New Roman" w:cs="Times New Roman"/>
          <w:color w:val="auto"/>
          <w:sz w:val="28"/>
          <w:szCs w:val="28"/>
        </w:rPr>
        <w:t>Перечисление субсидий осуществляется на казначейский счет муниципальных образований области – получателей субсидий, открытый для осуществления и отражения операций по учету и распределению поступлений, для последующего перечисления в местные бюджеты.</w:t>
      </w:r>
    </w:p>
    <w:p w:rsidR="00BF7DF7" w:rsidRPr="005C2C21" w:rsidRDefault="00BF7DF7" w:rsidP="00BF7DF7">
      <w:pPr>
        <w:widowControl/>
        <w:tabs>
          <w:tab w:val="left" w:pos="709"/>
        </w:tabs>
        <w:ind w:firstLine="709"/>
        <w:jc w:val="both"/>
        <w:rPr>
          <w:rFonts w:ascii="Times New Roman" w:hAnsi="Times New Roman" w:cs="Times New Roman"/>
          <w:color w:val="auto"/>
          <w:sz w:val="28"/>
          <w:szCs w:val="28"/>
        </w:rPr>
      </w:pPr>
      <w:r w:rsidRPr="005C2C21">
        <w:rPr>
          <w:rFonts w:ascii="Times New Roman" w:eastAsia="Calibri" w:hAnsi="Times New Roman" w:cs="Times New Roman"/>
          <w:color w:val="auto"/>
          <w:sz w:val="28"/>
          <w:szCs w:val="28"/>
          <w:lang w:eastAsia="en-US"/>
        </w:rPr>
        <w:t xml:space="preserve">Перечисление субсидий осуществляется в пределах кассового плана </w:t>
      </w:r>
      <w:r w:rsidRPr="005C2C21">
        <w:rPr>
          <w:rFonts w:ascii="Times New Roman" w:hAnsi="Times New Roman" w:cs="Times New Roman"/>
          <w:color w:val="auto"/>
          <w:sz w:val="28"/>
          <w:szCs w:val="28"/>
        </w:rPr>
        <w:t>областного бюджета, утвержденного на соответствующий квартал.</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11. Для перечисления субсидии в срок не позднее 20 декабря текущего финансового года в министерство представляются следующие документы:</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заявка на перечисление субсидии, оформленная в произвольной форме;</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 копии муниципальных контрактов (договоров) на выполнение работ, финансирование которых осуществляется с привлечением субсидии;</w:t>
      </w:r>
    </w:p>
    <w:p w:rsidR="00BF7DF7" w:rsidRPr="005C2C21" w:rsidRDefault="00BF7DF7" w:rsidP="00BF7DF7">
      <w:pPr>
        <w:pStyle w:val="ConsPlusNormal"/>
        <w:widowControl/>
        <w:ind w:firstLine="709"/>
        <w:jc w:val="both"/>
        <w:rPr>
          <w:rFonts w:ascii="Times New Roman" w:hAnsi="Times New Roman" w:cs="Times New Roman"/>
          <w:b/>
          <w:bCs/>
          <w:sz w:val="28"/>
          <w:szCs w:val="28"/>
        </w:rPr>
      </w:pPr>
      <w:r w:rsidRPr="005C2C21">
        <w:rPr>
          <w:rFonts w:ascii="Times New Roman" w:hAnsi="Times New Roman" w:cs="Times New Roman"/>
          <w:sz w:val="28"/>
          <w:szCs w:val="28"/>
        </w:rPr>
        <w:t xml:space="preserve">- копии справок по </w:t>
      </w:r>
      <w:r w:rsidRPr="00C11802">
        <w:rPr>
          <w:rFonts w:ascii="Times New Roman" w:hAnsi="Times New Roman" w:cs="Times New Roman"/>
          <w:sz w:val="28"/>
          <w:szCs w:val="28"/>
        </w:rPr>
        <w:t>формам КС-2</w:t>
      </w:r>
      <w:r w:rsidRPr="005C2C21">
        <w:rPr>
          <w:rFonts w:ascii="Times New Roman" w:hAnsi="Times New Roman" w:cs="Times New Roman"/>
          <w:sz w:val="28"/>
          <w:szCs w:val="28"/>
        </w:rPr>
        <w:t xml:space="preserve"> «Акт о приемке выполненных работ», </w:t>
      </w:r>
      <w:r w:rsidRPr="00C11802">
        <w:rPr>
          <w:rFonts w:ascii="Times New Roman" w:hAnsi="Times New Roman" w:cs="Times New Roman"/>
          <w:sz w:val="28"/>
          <w:szCs w:val="28"/>
        </w:rPr>
        <w:t>КС-3</w:t>
      </w:r>
      <w:r w:rsidRPr="005C2C21">
        <w:rPr>
          <w:rFonts w:ascii="Times New Roman" w:hAnsi="Times New Roman" w:cs="Times New Roman"/>
          <w:sz w:val="28"/>
          <w:szCs w:val="28"/>
        </w:rPr>
        <w:t xml:space="preserve"> «Справка о стоимости выполненных работ и затрат», утвержденным постановлением Государственного комитета Российской Федерации по статистике от 11.11.99 № 100 «Об утверждении унифицированных форм первичной учетной документации по учету работ в капитальном строительстве и ремонтно-строительных работ», подписанных муниципальным заказчиком, или акт о приемке выполненных работ, сформированный в единой информационной системе в сфере закупок, </w:t>
      </w:r>
      <w:r w:rsidRPr="005C2C21">
        <w:rPr>
          <w:rFonts w:ascii="Times New Roman" w:hAnsi="Times New Roman" w:cs="Times New Roman"/>
          <w:sz w:val="28"/>
          <w:szCs w:val="28"/>
        </w:rPr>
        <w:lastRenderedPageBreak/>
        <w:t>подписанный усиленными электронными подписями лиц, имеющих право действовать от имени поставщика и заказчика</w:t>
      </w:r>
      <w:r w:rsidRPr="005C2C21">
        <w:rPr>
          <w:rFonts w:ascii="Times New Roman" w:hAnsi="Times New Roman" w:cs="Times New Roman"/>
          <w:bCs/>
          <w:sz w:val="28"/>
          <w:szCs w:val="28"/>
        </w:rPr>
        <w:t>;</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копии платежных документов, подтверждающих перечисление средств в размере доли софинансирования расходных обязательств муниципального образования области из местного бюджета;</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копии решения суда и исполнительного листа, которыми на органы местного самоуправления соответствующего муниципального образования области возложена обязанность по оплате выполненных работ по муниципальным контрактам (договорам) по объектам, реализация которых за счет субсидии запланирована в предыдущие периоды (при наличии потребности);</w:t>
      </w:r>
    </w:p>
    <w:p w:rsidR="00BF7DF7" w:rsidRPr="005C2C21" w:rsidRDefault="00BF7DF7" w:rsidP="00BF7DF7">
      <w:pPr>
        <w:pStyle w:val="ConsPlusNormal"/>
        <w:widowControl/>
        <w:ind w:firstLine="709"/>
        <w:jc w:val="both"/>
        <w:outlineLvl w:val="1"/>
        <w:rPr>
          <w:rFonts w:ascii="Times New Roman" w:hAnsi="Times New Roman" w:cs="Times New Roman"/>
          <w:sz w:val="28"/>
          <w:szCs w:val="28"/>
        </w:rPr>
      </w:pPr>
      <w:r w:rsidRPr="005C2C21">
        <w:rPr>
          <w:rFonts w:ascii="Times New Roman" w:hAnsi="Times New Roman" w:cs="Times New Roman"/>
          <w:sz w:val="28"/>
          <w:szCs w:val="28"/>
        </w:rPr>
        <w:t>- утвержденные в соответствии с действующим законодательством:</w:t>
      </w:r>
    </w:p>
    <w:p w:rsidR="00BF7DF7" w:rsidRPr="005C2C21" w:rsidRDefault="00BF7DF7" w:rsidP="00BF7DF7">
      <w:pPr>
        <w:pStyle w:val="ConsPlusNormal"/>
        <w:ind w:firstLine="540"/>
        <w:jc w:val="both"/>
        <w:rPr>
          <w:rFonts w:ascii="Times New Roman" w:eastAsiaTheme="minorHAnsi" w:hAnsi="Times New Roman" w:cs="Times New Roman"/>
          <w:sz w:val="28"/>
          <w:szCs w:val="28"/>
          <w:lang w:eastAsia="en-US"/>
        </w:rPr>
      </w:pPr>
      <w:r w:rsidRPr="005C2C21">
        <w:rPr>
          <w:rFonts w:ascii="Times New Roman" w:eastAsiaTheme="minorHAnsi" w:hAnsi="Times New Roman" w:cs="Times New Roman"/>
          <w:sz w:val="28"/>
          <w:szCs w:val="28"/>
          <w:lang w:eastAsia="en-US"/>
        </w:rPr>
        <w:t>заключение о проверке достоверности определения сметной стоимости – при выполнении работ по капитальному ремонту объектов, финансируемых за счет субсидии (в случае, если сметная стоимость капитального ремонта подлежит проверке достоверности определения сметной стоимости в соответствии с законодательством Российской Федерации);</w:t>
      </w:r>
    </w:p>
    <w:p w:rsidR="00BF7DF7" w:rsidRPr="005C2C21" w:rsidRDefault="00BF7DF7" w:rsidP="00BF7DF7">
      <w:pPr>
        <w:widowControl/>
        <w:ind w:firstLine="709"/>
        <w:jc w:val="both"/>
        <w:rPr>
          <w:rFonts w:ascii="Times New Roman" w:hAnsi="Times New Roman" w:cs="Times New Roman"/>
          <w:strike/>
          <w:color w:val="auto"/>
          <w:sz w:val="28"/>
          <w:szCs w:val="28"/>
        </w:rPr>
      </w:pPr>
      <w:r w:rsidRPr="005C2C21">
        <w:rPr>
          <w:rFonts w:ascii="Times New Roman" w:eastAsiaTheme="minorHAnsi" w:hAnsi="Times New Roman" w:cs="Times New Roman"/>
          <w:color w:val="auto"/>
          <w:sz w:val="28"/>
          <w:szCs w:val="28"/>
          <w:lang w:eastAsia="en-US"/>
        </w:rPr>
        <w:t xml:space="preserve">заключение по проверке сметной стоимости </w:t>
      </w:r>
      <w:r w:rsidRPr="005C2C21">
        <w:rPr>
          <w:rFonts w:ascii="Times New Roman" w:eastAsiaTheme="minorHAnsi" w:hAnsi="Times New Roman" w:cs="Times New Roman"/>
          <w:sz w:val="28"/>
          <w:szCs w:val="28"/>
          <w:lang w:eastAsia="en-US"/>
        </w:rPr>
        <w:t>–</w:t>
      </w:r>
      <w:r w:rsidRPr="005C2C21">
        <w:rPr>
          <w:rFonts w:ascii="Times New Roman" w:eastAsiaTheme="minorHAnsi" w:hAnsi="Times New Roman" w:cs="Times New Roman"/>
          <w:color w:val="auto"/>
          <w:sz w:val="28"/>
          <w:szCs w:val="28"/>
          <w:lang w:eastAsia="en-US"/>
        </w:rPr>
        <w:t xml:space="preserve"> при выполнении работ по ремонту объектов, финансируемых за счет субсидии, и капитальному ремонту объектов, финансируемых за счет субсидии (в случае, если сметная стоимость капитального ремонта не подлежит проверке достоверности определения сметной стоимости в соответствии с законодательством Российской Федерации)</w:t>
      </w:r>
      <w:r w:rsidRPr="005C2C21">
        <w:rPr>
          <w:rFonts w:ascii="Times New Roman" w:eastAsiaTheme="minorHAnsi" w:hAnsi="Times New Roman" w:cs="Times New Roman"/>
          <w:sz w:val="28"/>
          <w:szCs w:val="28"/>
          <w:lang w:eastAsia="en-US"/>
        </w:rPr>
        <w:t>.</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 xml:space="preserve">Министерство в день представления документов, указанных в абзацах втором – седьмом данного пункта, регистрирует их, в течение 5 рабочих дней с даты регистрации рассматривает указанные документы с целью установления их соответствия условиям предоставления и расходования субсидии. В случае несоответствия представленных документов условиям предоставления и расходования субсидии министерство в течение 7 рабочих дней с даты регистрации документов принимает решение об их возврате и направляет в орган местного самоуправления соответствующего муниципального образования области соответствующее уведомление с указанием выявленных несоответствий. </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Органы местного самоуправления соответствующего муниципального образования области в течение 5 рабочих дней с даты получения соответствующего уведомления, но не позднее 20 декабря текущего финансового года устраняют выявленные министерством несоответствия в документах, указанных в абзацах втором – седьмом данного пункта, и представляют их в министерство для повторного рассмотрения в порядке, указанном в абзаце седьмом данного пункта.</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12. Муниципальные образования области представляют в министерство следующие отчеты:</w:t>
      </w:r>
    </w:p>
    <w:p w:rsidR="00BF7DF7" w:rsidRPr="005C2C21" w:rsidRDefault="00BF7DF7" w:rsidP="00BF7DF7">
      <w:pPr>
        <w:pStyle w:val="ConsPlusNonformat"/>
        <w:widowControl/>
        <w:tabs>
          <w:tab w:val="left" w:pos="709"/>
        </w:tabs>
        <w:ind w:firstLine="709"/>
        <w:jc w:val="both"/>
        <w:rPr>
          <w:rFonts w:ascii="Times New Roman" w:eastAsia="Calibri" w:hAnsi="Times New Roman" w:cs="Times New Roman"/>
          <w:sz w:val="28"/>
          <w:szCs w:val="28"/>
          <w:lang w:eastAsia="en-US"/>
        </w:rPr>
      </w:pPr>
      <w:r w:rsidRPr="005C2C21">
        <w:rPr>
          <w:rFonts w:ascii="Times New Roman" w:eastAsia="Calibri" w:hAnsi="Times New Roman" w:cs="Times New Roman"/>
          <w:sz w:val="28"/>
          <w:szCs w:val="28"/>
          <w:lang w:eastAsia="en-US"/>
        </w:rPr>
        <w:lastRenderedPageBreak/>
        <w:t>- </w:t>
      </w:r>
      <w:r w:rsidRPr="005C2C21">
        <w:rPr>
          <w:rFonts w:ascii="Times New Roman" w:hAnsi="Times New Roman" w:cs="Times New Roman"/>
          <w:sz w:val="28"/>
          <w:szCs w:val="28"/>
        </w:rPr>
        <w:t xml:space="preserve">отчет </w:t>
      </w:r>
      <w:r w:rsidRPr="005C2C21">
        <w:rPr>
          <w:rFonts w:ascii="Times New Roman" w:eastAsia="Calibri" w:hAnsi="Times New Roman" w:cs="Times New Roman"/>
          <w:sz w:val="28"/>
          <w:szCs w:val="28"/>
          <w:lang w:eastAsia="en-US"/>
        </w:rPr>
        <w:t>о расходах, в целях софинансирования которых предоставляется субсидия, по форме, приведенной в приложении 5 к типовой форме соглашения, – не позднее 15-го числа месяца, следующего за кварталом, в котором была получена субсидия;</w:t>
      </w:r>
    </w:p>
    <w:p w:rsidR="00BF7DF7" w:rsidRPr="005C2C21" w:rsidRDefault="00BF7DF7" w:rsidP="00BF7DF7">
      <w:pPr>
        <w:pStyle w:val="ConsPlusNonformat"/>
        <w:widowControl/>
        <w:ind w:firstLine="709"/>
        <w:jc w:val="both"/>
        <w:rPr>
          <w:rFonts w:ascii="Times New Roman" w:eastAsia="Calibri" w:hAnsi="Times New Roman" w:cs="Times New Roman"/>
          <w:sz w:val="28"/>
          <w:szCs w:val="28"/>
          <w:lang w:eastAsia="en-US"/>
        </w:rPr>
      </w:pPr>
      <w:r w:rsidRPr="005C2C21">
        <w:rPr>
          <w:rFonts w:ascii="Times New Roman" w:eastAsia="Calibri" w:hAnsi="Times New Roman" w:cs="Times New Roman"/>
          <w:sz w:val="28"/>
          <w:szCs w:val="28"/>
          <w:lang w:eastAsia="en-US"/>
        </w:rPr>
        <w:t>- </w:t>
      </w:r>
      <w:r w:rsidRPr="005C2C21">
        <w:rPr>
          <w:rFonts w:ascii="Times New Roman" w:hAnsi="Times New Roman" w:cs="Times New Roman"/>
          <w:sz w:val="28"/>
          <w:szCs w:val="28"/>
        </w:rPr>
        <w:t xml:space="preserve">отчет </w:t>
      </w:r>
      <w:r w:rsidRPr="005C2C21">
        <w:rPr>
          <w:rFonts w:ascii="Times New Roman" w:eastAsia="Calibri" w:hAnsi="Times New Roman" w:cs="Times New Roman"/>
          <w:sz w:val="28"/>
          <w:szCs w:val="28"/>
          <w:lang w:eastAsia="en-US"/>
        </w:rPr>
        <w:t xml:space="preserve">о достижении значений результатов использования субсидии по форме, приведенной в приложении 6 к типовой форме соглашения, – не позднее 15 января года, следующего за годом предоставления субсидии. </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xml:space="preserve">13. Оценка результативности и эффективности использования субсидии осуществляется министерством путем сравнения планового значения результата использования субсидии, установленного соглашением, и фактически достигнутого значения результата использования субсидии. </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14.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по формуле (</w:t>
      </w:r>
      <w:proofErr w:type="spellStart"/>
      <w:r w:rsidRPr="005C2C21">
        <w:rPr>
          <w:rFonts w:ascii="Times New Roman" w:hAnsi="Times New Roman" w:cs="Times New Roman"/>
          <w:sz w:val="28"/>
          <w:szCs w:val="28"/>
        </w:rPr>
        <w:t>V</w:t>
      </w:r>
      <w:r w:rsidRPr="005C2C21">
        <w:rPr>
          <w:rFonts w:ascii="Times New Roman" w:hAnsi="Times New Roman" w:cs="Times New Roman"/>
          <w:sz w:val="28"/>
          <w:szCs w:val="28"/>
          <w:vertAlign w:val="subscript"/>
        </w:rPr>
        <w:t>возврата</w:t>
      </w:r>
      <w:proofErr w:type="spellEnd"/>
      <w:r w:rsidRPr="005C2C21">
        <w:rPr>
          <w:rFonts w:ascii="Times New Roman" w:hAnsi="Times New Roman" w:cs="Times New Roman"/>
          <w:sz w:val="28"/>
          <w:szCs w:val="28"/>
        </w:rPr>
        <w:t>):</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p>
    <w:p w:rsidR="00BF7DF7" w:rsidRPr="005C2C21" w:rsidRDefault="00BF7DF7" w:rsidP="00BF7DF7">
      <w:pPr>
        <w:pStyle w:val="ConsPlusNormal"/>
        <w:widowControl/>
        <w:tabs>
          <w:tab w:val="left" w:pos="709"/>
        </w:tabs>
        <w:jc w:val="center"/>
        <w:rPr>
          <w:rFonts w:ascii="Times New Roman" w:hAnsi="Times New Roman" w:cs="Times New Roman"/>
          <w:sz w:val="28"/>
          <w:szCs w:val="28"/>
        </w:rPr>
      </w:pPr>
      <w:proofErr w:type="spellStart"/>
      <w:r w:rsidRPr="005C2C21">
        <w:rPr>
          <w:rFonts w:ascii="Times New Roman" w:hAnsi="Times New Roman" w:cs="Times New Roman"/>
          <w:sz w:val="28"/>
          <w:szCs w:val="28"/>
        </w:rPr>
        <w:t>V</w:t>
      </w:r>
      <w:r w:rsidRPr="005C2C21">
        <w:rPr>
          <w:rFonts w:ascii="Times New Roman" w:hAnsi="Times New Roman" w:cs="Times New Roman"/>
          <w:sz w:val="28"/>
          <w:szCs w:val="28"/>
          <w:vertAlign w:val="subscript"/>
        </w:rPr>
        <w:t>возврата</w:t>
      </w:r>
      <w:proofErr w:type="spellEnd"/>
      <w:r w:rsidRPr="005C2C21">
        <w:rPr>
          <w:rFonts w:ascii="Times New Roman" w:hAnsi="Times New Roman" w:cs="Times New Roman"/>
          <w:sz w:val="28"/>
          <w:szCs w:val="28"/>
        </w:rPr>
        <w:t xml:space="preserve"> = (</w:t>
      </w:r>
      <w:proofErr w:type="spellStart"/>
      <w:r w:rsidRPr="005C2C21">
        <w:rPr>
          <w:rFonts w:ascii="Times New Roman" w:hAnsi="Times New Roman" w:cs="Times New Roman"/>
          <w:sz w:val="28"/>
          <w:szCs w:val="28"/>
        </w:rPr>
        <w:t>V</w:t>
      </w:r>
      <w:r w:rsidRPr="005C2C21">
        <w:rPr>
          <w:rFonts w:ascii="Times New Roman" w:hAnsi="Times New Roman" w:cs="Times New Roman"/>
          <w:sz w:val="28"/>
          <w:szCs w:val="28"/>
          <w:vertAlign w:val="subscript"/>
        </w:rPr>
        <w:t>субсидии</w:t>
      </w:r>
      <w:proofErr w:type="spellEnd"/>
      <w:r w:rsidRPr="005C2C21">
        <w:rPr>
          <w:rFonts w:ascii="Times New Roman" w:hAnsi="Times New Roman" w:cs="Times New Roman"/>
          <w:sz w:val="28"/>
          <w:szCs w:val="28"/>
        </w:rPr>
        <w:t xml:space="preserve"> × k × m / n) × 0,1,</w:t>
      </w:r>
    </w:p>
    <w:p w:rsidR="00BF7DF7" w:rsidRPr="005C2C21" w:rsidRDefault="00BF7DF7" w:rsidP="00BF7DF7">
      <w:pPr>
        <w:pStyle w:val="ConsPlusNormal"/>
        <w:widowControl/>
        <w:tabs>
          <w:tab w:val="left" w:pos="709"/>
        </w:tabs>
        <w:jc w:val="both"/>
        <w:rPr>
          <w:rFonts w:ascii="Times New Roman" w:hAnsi="Times New Roman" w:cs="Times New Roman"/>
          <w:sz w:val="28"/>
          <w:szCs w:val="28"/>
        </w:rPr>
      </w:pPr>
      <w:r w:rsidRPr="005C2C21">
        <w:rPr>
          <w:rFonts w:ascii="Times New Roman" w:hAnsi="Times New Roman" w:cs="Times New Roman"/>
          <w:sz w:val="28"/>
          <w:szCs w:val="28"/>
        </w:rPr>
        <w:t>где:</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V</w:t>
      </w:r>
      <w:r w:rsidRPr="005C2C21">
        <w:rPr>
          <w:rFonts w:ascii="Times New Roman" w:hAnsi="Times New Roman" w:cs="Times New Roman"/>
          <w:sz w:val="28"/>
          <w:szCs w:val="28"/>
          <w:vertAlign w:val="subscript"/>
        </w:rPr>
        <w:t>субсидии</w:t>
      </w:r>
      <w:proofErr w:type="spellEnd"/>
      <w:r w:rsidRPr="005C2C21">
        <w:rPr>
          <w:rFonts w:ascii="Times New Roman" w:hAnsi="Times New Roman" w:cs="Times New Roman"/>
          <w:sz w:val="28"/>
          <w:szCs w:val="28"/>
        </w:rPr>
        <w:t xml:space="preserve"> − размер субсидии, предоставленной местному бюджету в отчетном финансовом году, без учета размера остатка субсидии, не использованного по состоянию на 01 января текущего финансового года, потребность в котором не подтверждена министерством;</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k – коэффициент возврата субсидии;</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m – количество результатов использования субсидии, по которым индекс, отражающий уровень недостижения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результата использования субсидии, имеет положительное значение (больше нуля);</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n – общее количество результатов использования субсидии;</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0,1 – понижающий коэффициент суммы возврата субсидии.</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Коэффициент возврата субсидии (k) рассчитывается по формуле:</w:t>
      </w:r>
    </w:p>
    <w:p w:rsidR="00BF7DF7" w:rsidRPr="005C2C21" w:rsidRDefault="00BF7DF7" w:rsidP="00BF7DF7">
      <w:pPr>
        <w:pStyle w:val="ConsPlusNormal"/>
        <w:widowControl/>
        <w:tabs>
          <w:tab w:val="left" w:pos="709"/>
        </w:tabs>
        <w:ind w:firstLine="709"/>
        <w:jc w:val="center"/>
        <w:rPr>
          <w:rFonts w:ascii="Times New Roman" w:hAnsi="Times New Roman" w:cs="Times New Roman"/>
          <w:sz w:val="28"/>
          <w:szCs w:val="28"/>
        </w:rPr>
      </w:pPr>
    </w:p>
    <w:p w:rsidR="00BF7DF7" w:rsidRPr="005C2C21" w:rsidRDefault="00BF7DF7" w:rsidP="00BF7DF7">
      <w:pPr>
        <w:pStyle w:val="ConsPlusNormal"/>
        <w:widowControl/>
        <w:tabs>
          <w:tab w:val="left" w:pos="709"/>
        </w:tabs>
        <w:jc w:val="center"/>
        <w:rPr>
          <w:rFonts w:ascii="Times New Roman" w:hAnsi="Times New Roman" w:cs="Times New Roman"/>
          <w:sz w:val="28"/>
          <w:szCs w:val="28"/>
        </w:rPr>
      </w:pPr>
      <w:r w:rsidRPr="005C2C21">
        <w:rPr>
          <w:rFonts w:ascii="Times New Roman" w:hAnsi="Times New Roman" w:cs="Times New Roman"/>
          <w:sz w:val="28"/>
          <w:szCs w:val="28"/>
          <w:lang w:val="en-US"/>
        </w:rPr>
        <w:t>k</w:t>
      </w:r>
      <w:r w:rsidRPr="005C2C21">
        <w:rPr>
          <w:rFonts w:ascii="Times New Roman" w:hAnsi="Times New Roman" w:cs="Times New Roman"/>
          <w:sz w:val="28"/>
          <w:szCs w:val="28"/>
        </w:rPr>
        <w:t xml:space="preserve"> = ∑ </w:t>
      </w:r>
      <w:r w:rsidRPr="005C2C21">
        <w:rPr>
          <w:rFonts w:ascii="Times New Roman" w:hAnsi="Times New Roman" w:cs="Times New Roman"/>
          <w:sz w:val="28"/>
          <w:szCs w:val="28"/>
          <w:lang w:val="en-US"/>
        </w:rPr>
        <w:t>D</w:t>
      </w:r>
      <w:r w:rsidRPr="005C2C21">
        <w:rPr>
          <w:rFonts w:ascii="Times New Roman" w:hAnsi="Times New Roman" w:cs="Times New Roman"/>
          <w:sz w:val="28"/>
          <w:szCs w:val="28"/>
          <w:vertAlign w:val="subscript"/>
          <w:lang w:val="en-US"/>
        </w:rPr>
        <w:t>i</w:t>
      </w:r>
      <w:r w:rsidRPr="005C2C21">
        <w:rPr>
          <w:rFonts w:ascii="Times New Roman" w:hAnsi="Times New Roman" w:cs="Times New Roman"/>
          <w:sz w:val="28"/>
          <w:szCs w:val="28"/>
        </w:rPr>
        <w:t xml:space="preserve"> / </w:t>
      </w:r>
      <w:r w:rsidRPr="005C2C21">
        <w:rPr>
          <w:rFonts w:ascii="Times New Roman" w:hAnsi="Times New Roman" w:cs="Times New Roman"/>
          <w:sz w:val="28"/>
          <w:szCs w:val="28"/>
          <w:lang w:val="en-US"/>
        </w:rPr>
        <w:t>m</w:t>
      </w:r>
      <w:r w:rsidRPr="005C2C21">
        <w:rPr>
          <w:rFonts w:ascii="Times New Roman" w:hAnsi="Times New Roman" w:cs="Times New Roman"/>
          <w:sz w:val="28"/>
          <w:szCs w:val="28"/>
        </w:rPr>
        <w:t>,</w:t>
      </w:r>
    </w:p>
    <w:p w:rsidR="00BF7DF7" w:rsidRPr="005C2C21" w:rsidRDefault="00BF7DF7" w:rsidP="00BF7DF7">
      <w:pPr>
        <w:pStyle w:val="ConsPlusNormal"/>
        <w:widowControl/>
        <w:tabs>
          <w:tab w:val="left" w:pos="709"/>
        </w:tabs>
        <w:jc w:val="both"/>
        <w:rPr>
          <w:rFonts w:ascii="Times New Roman" w:hAnsi="Times New Roman" w:cs="Times New Roman"/>
          <w:sz w:val="28"/>
          <w:szCs w:val="28"/>
        </w:rPr>
      </w:pPr>
      <w:r w:rsidRPr="005C2C21">
        <w:rPr>
          <w:rFonts w:ascii="Times New Roman" w:hAnsi="Times New Roman" w:cs="Times New Roman"/>
          <w:sz w:val="28"/>
          <w:szCs w:val="28"/>
        </w:rPr>
        <w:t xml:space="preserve">где </w:t>
      </w:r>
      <w:proofErr w:type="spellStart"/>
      <w:r w:rsidRPr="005C2C21">
        <w:rPr>
          <w:rFonts w:ascii="Times New Roman" w:hAnsi="Times New Roman" w:cs="Times New Roman"/>
          <w:sz w:val="28"/>
          <w:szCs w:val="28"/>
        </w:rPr>
        <w:t>D</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индекс, отражающий уровень недостижения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результата использования субсидии.</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r w:rsidRPr="005C2C21">
        <w:rPr>
          <w:rFonts w:ascii="Times New Roman" w:hAnsi="Times New Roman" w:cs="Times New Roman"/>
          <w:sz w:val="28"/>
          <w:szCs w:val="28"/>
        </w:rPr>
        <w:noBreakHyphen/>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результата использования субсидии.</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rPr>
        <w:t>Индекс, отражающий уровень недостижения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результата использования субсидии (</w:t>
      </w:r>
      <w:proofErr w:type="spellStart"/>
      <w:r w:rsidRPr="005C2C21">
        <w:rPr>
          <w:rFonts w:ascii="Times New Roman" w:hAnsi="Times New Roman" w:cs="Times New Roman"/>
          <w:sz w:val="28"/>
          <w:szCs w:val="28"/>
        </w:rPr>
        <w:t>D</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определяется по формуле:</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p>
    <w:p w:rsidR="00BF7DF7" w:rsidRPr="005C2C21" w:rsidRDefault="00BF7DF7" w:rsidP="00BF7DF7">
      <w:pPr>
        <w:pStyle w:val="ConsPlusNormal"/>
        <w:widowControl/>
        <w:tabs>
          <w:tab w:val="left" w:pos="709"/>
        </w:tabs>
        <w:jc w:val="center"/>
        <w:rPr>
          <w:rFonts w:ascii="Times New Roman" w:hAnsi="Times New Roman" w:cs="Times New Roman"/>
          <w:sz w:val="28"/>
          <w:szCs w:val="28"/>
        </w:rPr>
      </w:pPr>
      <w:proofErr w:type="spellStart"/>
      <w:r w:rsidRPr="005C2C21">
        <w:rPr>
          <w:rFonts w:ascii="Times New Roman" w:hAnsi="Times New Roman" w:cs="Times New Roman"/>
          <w:sz w:val="28"/>
          <w:szCs w:val="28"/>
        </w:rPr>
        <w:lastRenderedPageBreak/>
        <w:t>D</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1 – </w:t>
      </w:r>
      <w:proofErr w:type="spellStart"/>
      <w:r w:rsidRPr="005C2C21">
        <w:rPr>
          <w:rFonts w:ascii="Times New Roman" w:hAnsi="Times New Roman" w:cs="Times New Roman"/>
          <w:sz w:val="28"/>
          <w:szCs w:val="28"/>
        </w:rPr>
        <w:t>T</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w:t>
      </w:r>
      <w:proofErr w:type="spellStart"/>
      <w:r w:rsidRPr="005C2C21">
        <w:rPr>
          <w:rFonts w:ascii="Times New Roman" w:hAnsi="Times New Roman" w:cs="Times New Roman"/>
          <w:sz w:val="28"/>
          <w:szCs w:val="28"/>
        </w:rPr>
        <w:t>S</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w:t>
      </w:r>
    </w:p>
    <w:p w:rsidR="00BF7DF7" w:rsidRPr="005C2C21" w:rsidRDefault="00BF7DF7" w:rsidP="00BF7DF7">
      <w:pPr>
        <w:pStyle w:val="ConsPlusNormal"/>
        <w:widowControl/>
        <w:tabs>
          <w:tab w:val="left" w:pos="709"/>
        </w:tabs>
        <w:jc w:val="both"/>
        <w:rPr>
          <w:rFonts w:ascii="Times New Roman" w:hAnsi="Times New Roman" w:cs="Times New Roman"/>
          <w:sz w:val="28"/>
          <w:szCs w:val="28"/>
        </w:rPr>
      </w:pPr>
      <w:r w:rsidRPr="005C2C21">
        <w:rPr>
          <w:rFonts w:ascii="Times New Roman" w:hAnsi="Times New Roman" w:cs="Times New Roman"/>
          <w:sz w:val="28"/>
          <w:szCs w:val="28"/>
        </w:rPr>
        <w:t>где:</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Т</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фактически достигнутое значение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результата использования субсидии на отчетную дату;</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S</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плановое значение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результата использования субсидии, установленное соглашением.</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15. В случае выявления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w:t>
      </w: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н</w:t>
      </w:r>
      <w:proofErr w:type="spellEnd"/>
      <w:r w:rsidRPr="005C2C21">
        <w:rPr>
          <w:rFonts w:ascii="Times New Roman" w:hAnsi="Times New Roman" w:cs="Times New Roman"/>
          <w:color w:val="auto"/>
          <w:sz w:val="28"/>
          <w:szCs w:val="28"/>
        </w:rPr>
        <w:t>), рассчитывается по формуле:</w:t>
      </w:r>
    </w:p>
    <w:p w:rsidR="00BF7DF7" w:rsidRPr="005C2C21" w:rsidRDefault="00BF7DF7" w:rsidP="00BF7DF7">
      <w:pPr>
        <w:widowControl/>
        <w:ind w:firstLine="709"/>
        <w:jc w:val="both"/>
        <w:rPr>
          <w:rFonts w:ascii="Times New Roman" w:hAnsi="Times New Roman" w:cs="Times New Roman"/>
          <w:color w:val="auto"/>
          <w:sz w:val="28"/>
          <w:szCs w:val="28"/>
        </w:rPr>
      </w:pPr>
    </w:p>
    <w:p w:rsidR="00BF7DF7" w:rsidRPr="005C2C21" w:rsidRDefault="00BF7DF7" w:rsidP="00BF7DF7">
      <w:pPr>
        <w:widowControl/>
        <w:jc w:val="center"/>
        <w:rPr>
          <w:rFonts w:ascii="Times New Roman" w:hAnsi="Times New Roman" w:cs="Times New Roman"/>
          <w:color w:val="auto"/>
          <w:sz w:val="28"/>
          <w:szCs w:val="28"/>
        </w:rPr>
      </w:pP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н</w:t>
      </w:r>
      <w:proofErr w:type="spellEnd"/>
      <w:r w:rsidRPr="005C2C21">
        <w:rPr>
          <w:rFonts w:ascii="Times New Roman" w:hAnsi="Times New Roman" w:cs="Times New Roman"/>
          <w:color w:val="auto"/>
          <w:sz w:val="28"/>
          <w:szCs w:val="28"/>
        </w:rPr>
        <w:t xml:space="preserve"> = </w:t>
      </w: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ф</w:t>
      </w:r>
      <w:proofErr w:type="spellEnd"/>
      <w:r w:rsidRPr="005C2C21">
        <w:rPr>
          <w:rFonts w:ascii="Times New Roman" w:hAnsi="Times New Roman" w:cs="Times New Roman"/>
          <w:color w:val="auto"/>
          <w:sz w:val="28"/>
          <w:szCs w:val="28"/>
        </w:rPr>
        <w:t xml:space="preserve"> </w:t>
      </w:r>
      <w:r w:rsidRPr="005C2C21">
        <w:rPr>
          <w:rFonts w:ascii="Times New Roman" w:hAnsi="Times New Roman" w:cs="Times New Roman"/>
          <w:noProof/>
          <w:color w:val="auto"/>
          <w:sz w:val="28"/>
          <w:szCs w:val="28"/>
          <w:lang w:bidi="ar-SA"/>
        </w:rPr>
        <w:drawing>
          <wp:inline distT="0" distB="0" distL="0" distR="0" wp14:anchorId="3A8E9884" wp14:editId="0B7DC052">
            <wp:extent cx="118745" cy="19494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745" cy="194945"/>
                    </a:xfrm>
                    <a:prstGeom prst="rect">
                      <a:avLst/>
                    </a:prstGeom>
                    <a:noFill/>
                    <a:ln>
                      <a:noFill/>
                    </a:ln>
                  </pic:spPr>
                </pic:pic>
              </a:graphicData>
            </a:graphic>
          </wp:inline>
        </w:drawing>
      </w:r>
      <w:r w:rsidRPr="005C2C21">
        <w:rPr>
          <w:rFonts w:ascii="Times New Roman" w:hAnsi="Times New Roman" w:cs="Times New Roman"/>
          <w:color w:val="auto"/>
          <w:sz w:val="28"/>
          <w:szCs w:val="28"/>
        </w:rPr>
        <w:t xml:space="preserve"> </w:t>
      </w: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к</w:t>
      </w:r>
      <w:proofErr w:type="spellEnd"/>
      <w:r w:rsidRPr="005C2C21">
        <w:rPr>
          <w:rFonts w:ascii="Times New Roman" w:hAnsi="Times New Roman" w:cs="Times New Roman"/>
          <w:color w:val="auto"/>
          <w:sz w:val="28"/>
          <w:szCs w:val="28"/>
        </w:rPr>
        <w:t xml:space="preserve"> </w:t>
      </w:r>
      <w:r w:rsidRPr="005C2C21">
        <w:rPr>
          <w:rFonts w:ascii="Times New Roman" w:hAnsi="Times New Roman" w:cs="Times New Roman"/>
          <w:noProof/>
          <w:color w:val="auto"/>
          <w:sz w:val="28"/>
          <w:szCs w:val="28"/>
          <w:lang w:bidi="ar-SA"/>
        </w:rPr>
        <w:drawing>
          <wp:inline distT="0" distB="0" distL="0" distR="0" wp14:anchorId="7247BE63" wp14:editId="455FC96F">
            <wp:extent cx="101600" cy="186055"/>
            <wp:effectExtent l="0" t="0" r="0" b="444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600" cy="186055"/>
                    </a:xfrm>
                    <a:prstGeom prst="rect">
                      <a:avLst/>
                    </a:prstGeom>
                    <a:noFill/>
                    <a:ln>
                      <a:noFill/>
                    </a:ln>
                  </pic:spPr>
                </pic:pic>
              </a:graphicData>
            </a:graphic>
          </wp:inline>
        </w:drawing>
      </w:r>
      <w:r w:rsidRPr="005C2C21">
        <w:rPr>
          <w:rFonts w:ascii="Times New Roman" w:hAnsi="Times New Roman" w:cs="Times New Roman"/>
          <w:color w:val="auto"/>
          <w:sz w:val="28"/>
          <w:szCs w:val="28"/>
        </w:rPr>
        <w:t xml:space="preserve"> </w:t>
      </w:r>
      <w:proofErr w:type="spellStart"/>
      <w:r w:rsidRPr="005C2C21">
        <w:rPr>
          <w:rFonts w:ascii="Times New Roman" w:hAnsi="Times New Roman" w:cs="Times New Roman"/>
          <w:color w:val="auto"/>
          <w:sz w:val="28"/>
          <w:szCs w:val="28"/>
        </w:rPr>
        <w:t>К</w:t>
      </w:r>
      <w:r w:rsidRPr="005C2C21">
        <w:rPr>
          <w:rFonts w:ascii="Times New Roman" w:hAnsi="Times New Roman" w:cs="Times New Roman"/>
          <w:color w:val="auto"/>
          <w:sz w:val="28"/>
          <w:szCs w:val="28"/>
          <w:vertAlign w:val="subscript"/>
        </w:rPr>
        <w:t>ф</w:t>
      </w:r>
      <w:proofErr w:type="spellEnd"/>
      <w:r w:rsidRPr="005C2C21">
        <w:rPr>
          <w:rFonts w:ascii="Times New Roman" w:hAnsi="Times New Roman" w:cs="Times New Roman"/>
          <w:color w:val="auto"/>
          <w:sz w:val="28"/>
          <w:szCs w:val="28"/>
        </w:rPr>
        <w:t>,</w:t>
      </w:r>
    </w:p>
    <w:p w:rsidR="00BF7DF7" w:rsidRPr="005C2C21" w:rsidRDefault="00BF7DF7" w:rsidP="00BF7DF7">
      <w:pPr>
        <w:widowControl/>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где:</w:t>
      </w:r>
    </w:p>
    <w:p w:rsidR="00BF7DF7" w:rsidRPr="005C2C21" w:rsidRDefault="00BF7DF7" w:rsidP="00BF7DF7">
      <w:pPr>
        <w:widowControl/>
        <w:ind w:firstLine="709"/>
        <w:jc w:val="both"/>
        <w:rPr>
          <w:rFonts w:ascii="Times New Roman" w:hAnsi="Times New Roman" w:cs="Times New Roman"/>
          <w:color w:val="auto"/>
          <w:sz w:val="28"/>
          <w:szCs w:val="28"/>
        </w:rPr>
      </w:pP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ф</w:t>
      </w:r>
      <w:proofErr w:type="spellEnd"/>
      <w:r w:rsidRPr="005C2C21">
        <w:rPr>
          <w:rFonts w:ascii="Times New Roman" w:hAnsi="Times New Roman" w:cs="Times New Roman"/>
          <w:color w:val="auto"/>
          <w:sz w:val="28"/>
          <w:szCs w:val="28"/>
        </w:rPr>
        <w:t xml:space="preserve"> – размер субсидии по состоянию на дату окончания контрольного мероприятия, без учета размера остатка субсидии, не использованного по состоянию на 01 января текущего финансового года;</w:t>
      </w:r>
    </w:p>
    <w:p w:rsidR="00BF7DF7" w:rsidRPr="005C2C21" w:rsidRDefault="00BF7DF7" w:rsidP="00BF7DF7">
      <w:pPr>
        <w:widowControl/>
        <w:ind w:firstLine="709"/>
        <w:jc w:val="both"/>
        <w:rPr>
          <w:rFonts w:ascii="Times New Roman" w:hAnsi="Times New Roman" w:cs="Times New Roman"/>
          <w:color w:val="auto"/>
          <w:sz w:val="28"/>
          <w:szCs w:val="28"/>
        </w:rPr>
      </w:pPr>
      <w:proofErr w:type="spellStart"/>
      <w:r w:rsidRPr="005C2C21">
        <w:rPr>
          <w:rFonts w:ascii="Times New Roman" w:hAnsi="Times New Roman" w:cs="Times New Roman"/>
          <w:color w:val="auto"/>
          <w:sz w:val="28"/>
          <w:szCs w:val="28"/>
        </w:rPr>
        <w:t>S</w:t>
      </w:r>
      <w:r w:rsidRPr="005C2C21">
        <w:rPr>
          <w:rFonts w:ascii="Times New Roman" w:hAnsi="Times New Roman" w:cs="Times New Roman"/>
          <w:color w:val="auto"/>
          <w:sz w:val="28"/>
          <w:szCs w:val="28"/>
          <w:vertAlign w:val="subscript"/>
        </w:rPr>
        <w:t>к</w:t>
      </w:r>
      <w:proofErr w:type="spellEnd"/>
      <w:r w:rsidRPr="005C2C21">
        <w:rPr>
          <w:rFonts w:ascii="Times New Roman" w:hAnsi="Times New Roman" w:cs="Times New Roman"/>
          <w:color w:val="auto"/>
          <w:sz w:val="28"/>
          <w:szCs w:val="28"/>
        </w:rPr>
        <w:t xml:space="preserve"> – общий объем фактически произведенных кассовых расходов на реализацию бюджетных обязательств, принятых допустившим нарушение условий софинансирования расходного обязательства муниципального образования области получателем средств, необходимых для исполнения расходного обязательства муниципального образования области, в целях софинансирования которого предоставлена субсидия, по состоянию на дату окончания контрольного мероприятия;</w:t>
      </w:r>
    </w:p>
    <w:p w:rsidR="00BF7DF7" w:rsidRPr="005C2C21" w:rsidRDefault="00BF7DF7" w:rsidP="00BF7DF7">
      <w:pPr>
        <w:widowControl/>
        <w:ind w:firstLine="709"/>
        <w:jc w:val="both"/>
        <w:rPr>
          <w:rFonts w:ascii="Times New Roman" w:hAnsi="Times New Roman" w:cs="Times New Roman"/>
          <w:color w:val="auto"/>
          <w:sz w:val="28"/>
          <w:szCs w:val="28"/>
        </w:rPr>
      </w:pPr>
      <w:proofErr w:type="spellStart"/>
      <w:r w:rsidRPr="005C2C21">
        <w:rPr>
          <w:rFonts w:ascii="Times New Roman" w:hAnsi="Times New Roman" w:cs="Times New Roman"/>
          <w:color w:val="auto"/>
          <w:sz w:val="28"/>
          <w:szCs w:val="28"/>
        </w:rPr>
        <w:t>K</w:t>
      </w:r>
      <w:r w:rsidRPr="005C2C21">
        <w:rPr>
          <w:rFonts w:ascii="Times New Roman" w:hAnsi="Times New Roman" w:cs="Times New Roman"/>
          <w:color w:val="auto"/>
          <w:sz w:val="28"/>
          <w:szCs w:val="28"/>
          <w:vertAlign w:val="subscript"/>
        </w:rPr>
        <w:t>ф</w:t>
      </w:r>
      <w:proofErr w:type="spellEnd"/>
      <w:r w:rsidRPr="005C2C21">
        <w:rPr>
          <w:rFonts w:ascii="Times New Roman" w:hAnsi="Times New Roman" w:cs="Times New Roman"/>
          <w:color w:val="auto"/>
          <w:sz w:val="28"/>
          <w:szCs w:val="28"/>
        </w:rPr>
        <w:t xml:space="preserve"> – коэффициент, выражающий уровень софинансирования расходного обязательства муниципального образования области из областного бюджета по соответствующему мероприятию, предусмотренный соглашением.</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16. При выявлении случаев, указанных в пункте 14 Порядка, министерство в срок не позднее 15 марта текущего финансового года направляет в адрес муниципального образования области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Министерство в срок не позднее 15 апреля текущего финансового года представляет в министерство финансов Ярославской области информацию о возврате (невозврате) муниципальным образованием области средств местного бюджета в областной бюджет в срок, установленный абзацем первым данного пункта.</w:t>
      </w:r>
    </w:p>
    <w:p w:rsidR="00BF7DF7" w:rsidRPr="005C2C21" w:rsidRDefault="00BF7DF7" w:rsidP="00BF7DF7">
      <w:pPr>
        <w:pStyle w:val="ConsPlusNormal"/>
        <w:widowControl/>
        <w:tabs>
          <w:tab w:val="left" w:pos="709"/>
        </w:tabs>
        <w:ind w:firstLine="709"/>
        <w:jc w:val="both"/>
        <w:rPr>
          <w:rFonts w:ascii="Times New Roman" w:hAnsi="Times New Roman" w:cs="Times New Roman"/>
          <w:sz w:val="28"/>
          <w:szCs w:val="28"/>
        </w:rPr>
      </w:pPr>
      <w:r w:rsidRPr="005C2C21">
        <w:rPr>
          <w:rFonts w:ascii="Times New Roman" w:hAnsi="Times New Roman" w:cs="Times New Roman"/>
          <w:sz w:val="28"/>
          <w:szCs w:val="28"/>
          <w:lang w:eastAsia="en-US"/>
        </w:rPr>
        <w:t>17. Средства, перечисленные из местного бюджета в областной бюджет в соответствии</w:t>
      </w:r>
      <w:r w:rsidRPr="005C2C21">
        <w:rPr>
          <w:rFonts w:ascii="Times New Roman" w:hAnsi="Times New Roman" w:cs="Times New Roman"/>
          <w:sz w:val="28"/>
          <w:szCs w:val="28"/>
        </w:rPr>
        <w:t xml:space="preserve"> с </w:t>
      </w:r>
      <w:r w:rsidRPr="00C11802">
        <w:rPr>
          <w:rFonts w:ascii="Times New Roman" w:hAnsi="Times New Roman" w:cs="Times New Roman"/>
          <w:sz w:val="28"/>
          <w:szCs w:val="28"/>
        </w:rPr>
        <w:t xml:space="preserve">пунктами </w:t>
      </w:r>
      <w:r w:rsidRPr="005C2C21">
        <w:rPr>
          <w:rFonts w:ascii="Times New Roman" w:hAnsi="Times New Roman" w:cs="Times New Roman"/>
          <w:sz w:val="28"/>
          <w:szCs w:val="28"/>
        </w:rPr>
        <w:t xml:space="preserve">14 и </w:t>
      </w:r>
      <w:r w:rsidRPr="00C11802">
        <w:rPr>
          <w:rFonts w:ascii="Times New Roman" w:hAnsi="Times New Roman" w:cs="Times New Roman"/>
          <w:sz w:val="28"/>
          <w:szCs w:val="28"/>
        </w:rPr>
        <w:t>15</w:t>
      </w:r>
      <w:r w:rsidRPr="005C2C21">
        <w:rPr>
          <w:rFonts w:ascii="Times New Roman" w:hAnsi="Times New Roman" w:cs="Times New Roman"/>
          <w:sz w:val="28"/>
          <w:szCs w:val="28"/>
        </w:rPr>
        <w:t xml:space="preserve"> Порядка, зачисляются в дорожный фонд Ярославской области.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18. Ответственность за нецелевое расходование субсидии возлагается на муниципальные образования области.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lastRenderedPageBreak/>
        <w:t>В случае нецелевого использования субсидии к муниципальному образованию области применяются бюджетные меры принуждения, предусмотренные законодательством Российской Федерации.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19. Контроль за соблюдением муниципальными образованиями области условий предоставления и расходования субсидии осуществляется министерством и органом государственного финансового контроля Ярославской области.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20.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w:t>
      </w:r>
      <w:r w:rsidRPr="00C11802">
        <w:rPr>
          <w:rFonts w:ascii="Times New Roman" w:hAnsi="Times New Roman" w:cs="Times New Roman"/>
          <w:color w:val="auto"/>
          <w:sz w:val="28"/>
          <w:szCs w:val="28"/>
        </w:rPr>
        <w:t xml:space="preserve">с </w:t>
      </w:r>
      <w:hyperlink r:id="rId9" w:history="1">
        <w:r w:rsidRPr="00C11802">
          <w:rPr>
            <w:rStyle w:val="a3"/>
            <w:rFonts w:ascii="Times New Roman" w:hAnsi="Times New Roman" w:cs="Times New Roman"/>
            <w:color w:val="auto"/>
            <w:sz w:val="28"/>
            <w:szCs w:val="28"/>
            <w:u w:val="none"/>
          </w:rPr>
          <w:t>постановлением</w:t>
        </w:r>
      </w:hyperlink>
      <w:r w:rsidRPr="00C11802">
        <w:rPr>
          <w:rFonts w:ascii="Times New Roman" w:hAnsi="Times New Roman" w:cs="Times New Roman"/>
          <w:color w:val="auto"/>
          <w:sz w:val="28"/>
          <w:szCs w:val="28"/>
        </w:rPr>
        <w:t xml:space="preserve"> Правительства Ярославской области от 03.02.2017 № 75-п «Об утверждении</w:t>
      </w:r>
      <w:r w:rsidRPr="005C2C21">
        <w:rPr>
          <w:rFonts w:ascii="Times New Roman" w:hAnsi="Times New Roman" w:cs="Times New Roman"/>
          <w:color w:val="auto"/>
          <w:sz w:val="28"/>
          <w:szCs w:val="28"/>
        </w:rPr>
        <w:t xml:space="preserve">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xml:space="preserve">В случае подтверждения наличия потребности в текущем году в остатках субсидии, не использованных по состоянию на 01 января текущего финансового года, в соответствии с </w:t>
      </w:r>
      <w:hyperlink r:id="rId10" w:history="1">
        <w:r w:rsidRPr="00C11802">
          <w:rPr>
            <w:rStyle w:val="a3"/>
            <w:rFonts w:ascii="Times New Roman" w:hAnsi="Times New Roman" w:cs="Times New Roman"/>
            <w:color w:val="auto"/>
            <w:sz w:val="28"/>
            <w:szCs w:val="28"/>
            <w:u w:val="none"/>
          </w:rPr>
          <w:t>постановлением</w:t>
        </w:r>
      </w:hyperlink>
      <w:r w:rsidRPr="00C11802">
        <w:rPr>
          <w:rFonts w:ascii="Times New Roman" w:hAnsi="Times New Roman" w:cs="Times New Roman"/>
          <w:color w:val="auto"/>
          <w:sz w:val="28"/>
          <w:szCs w:val="28"/>
        </w:rPr>
        <w:t xml:space="preserve"> Правительства Ярославской области от 03.02.2017 № 75-п «Об утвер</w:t>
      </w:r>
      <w:r w:rsidRPr="005C2C21">
        <w:rPr>
          <w:rFonts w:ascii="Times New Roman" w:hAnsi="Times New Roman" w:cs="Times New Roman"/>
          <w:color w:val="auto"/>
          <w:sz w:val="28"/>
          <w:szCs w:val="28"/>
        </w:rPr>
        <w:t>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21. В случае отсутствия на 01 ноября текущего финансового года заключений о проверке достоверности определения сметной стоимости работ по капитальному ремонту объектов, финансируемых за счет субсидии, соглашение с муниципальным образованием области расторгается.</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22. Контрольными точками достижения результатов использования субсидии являются:</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разработка проектно-сметной документации и получение на нее положительного заключения экспертизы по всем объектам, финансирование которых осуществляется с привлечением субсидии, – до 20 января (включительно) года предоставления субсидии;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размещение в единой информационной системе в сфере закупок извещения о проведении закупки в отношении всех объектов, финансирование которых осуществляется с привлечением субсидии, – до 01 февраля (включительно) года предоставления субсидии;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 заключение муниципальных контрактов (договоров) на выполнение работ по всем объектам, финансирование которых осуществляется с привлечением субсидии, – до 15 марта (включительно) года предоставления субсидии;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lastRenderedPageBreak/>
        <w:t>- завершение работ по всем объектам, финансирование которых осуществляется с привлечением субсидии, – до 20 октября (включительно) года предоставления субсидии.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23. В случае невыполнения муниципальными образованиями области в срок до 20 октября (включительно) года предоставления субсидии контрольной точки достижения результатов использования субсидии в части завершения работ по всем объектам, финансирование которых осуществляется с привлечением субсидии, министерство в срок не позднее 30 октября текущего финансового года направляет в адрес Губернатора Ярославской области информацию о муниципальных образованиях области, не выполнивших контрольную точку по завершению работ на объектах, финансирование которых осуществляется с привлечением субсидии, в произвольной форме с предложениями о сокращении в текущем финансовом году выделенной указанным муниципальным образованиям области субсидии на сумму стоимости объектов, по которым работы не завершены до 20 октября (включительно) года предоставления субсидии. Решение о сокращении муниципальным образованиям области субсидии в текущем финансовом году оформляется протоколом оперативного совещания Губернатора Ярославской области.</w:t>
      </w:r>
    </w:p>
    <w:p w:rsidR="00BF7DF7" w:rsidRPr="005C2C21" w:rsidRDefault="00BF7DF7" w:rsidP="00BF7DF7">
      <w:pPr>
        <w:widowControl/>
        <w:ind w:firstLine="709"/>
        <w:jc w:val="both"/>
        <w:rPr>
          <w:rFonts w:ascii="Times New Roman" w:hAnsi="Times New Roman" w:cs="Times New Roman"/>
          <w:color w:val="auto"/>
          <w:sz w:val="28"/>
          <w:szCs w:val="28"/>
        </w:rPr>
      </w:pPr>
      <w:r w:rsidRPr="005C2C21">
        <w:rPr>
          <w:rFonts w:ascii="Times New Roman" w:hAnsi="Times New Roman" w:cs="Times New Roman"/>
          <w:color w:val="auto"/>
          <w:sz w:val="28"/>
          <w:szCs w:val="28"/>
        </w:rPr>
        <w:t>Освободившиеся за счет сокращения субсидии средства направляются в дорожный фонд Ярославской области путем внесения изменений в закон Ярославской области об областном бюджете на текущий финансовый год и плановый период.</w:t>
      </w:r>
    </w:p>
    <w:p w:rsidR="00BF7DF7" w:rsidRPr="005C2C21" w:rsidRDefault="00BF7DF7" w:rsidP="00BF7DF7">
      <w:pPr>
        <w:pStyle w:val="ConsPlusNormal"/>
        <w:widowControl/>
        <w:jc w:val="center"/>
        <w:rPr>
          <w:rFonts w:ascii="Times New Roman" w:hAnsi="Times New Roman" w:cs="Times New Roman"/>
          <w:sz w:val="28"/>
          <w:szCs w:val="28"/>
        </w:rPr>
      </w:pPr>
    </w:p>
    <w:p w:rsidR="00BF7DF7" w:rsidRPr="005C2C21" w:rsidRDefault="00BF7DF7" w:rsidP="00BF7DF7">
      <w:pPr>
        <w:pStyle w:val="ConsPlusNormal"/>
        <w:widowControl/>
        <w:jc w:val="center"/>
        <w:rPr>
          <w:rFonts w:ascii="Times New Roman" w:hAnsi="Times New Roman" w:cs="Times New Roman"/>
          <w:sz w:val="28"/>
          <w:szCs w:val="28"/>
        </w:rPr>
      </w:pPr>
      <w:r w:rsidRPr="005C2C21">
        <w:rPr>
          <w:rFonts w:ascii="Times New Roman" w:hAnsi="Times New Roman" w:cs="Times New Roman"/>
          <w:sz w:val="28"/>
          <w:szCs w:val="28"/>
        </w:rPr>
        <w:t>III. Расчет размера субсидии</w:t>
      </w:r>
    </w:p>
    <w:p w:rsidR="00BF7DF7" w:rsidRPr="005C2C21" w:rsidRDefault="00BF7DF7" w:rsidP="00BF7DF7">
      <w:pPr>
        <w:pStyle w:val="ConsPlusNormal"/>
        <w:widowControl/>
        <w:ind w:firstLine="709"/>
        <w:jc w:val="both"/>
        <w:rPr>
          <w:rFonts w:ascii="Times New Roman" w:hAnsi="Times New Roman" w:cs="Times New Roman"/>
          <w:sz w:val="28"/>
          <w:szCs w:val="28"/>
        </w:rPr>
      </w:pP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1. При расчете размера субсидии, предусмотренной муниципальным образованиям области, используются данные Территориального органа Федеральной службы государственной статистики по Ярославской области по состоянию на 01 января года, предшествующего году предоставления субсидии.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2. Общий объем субсидии, предоставляемой муниципальным образованиям области в текущем финансовом году, делится на три равные части:</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(Ф1);</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объем субсидии, рассчитываемый исходя из протяженности автомобильных дорог общего пользования местного значения с твердым покрытием (Ф2);</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 объем субсидии, рассчитываемый исходя из численности населения (Ф3).</w:t>
      </w:r>
    </w:p>
    <w:p w:rsidR="00BF7DF7" w:rsidRPr="005C2C21" w:rsidRDefault="00BF7DF7" w:rsidP="00BF7DF7">
      <w:pPr>
        <w:pStyle w:val="ConsPlusNormal"/>
        <w:widowControl/>
        <w:ind w:firstLine="709"/>
        <w:jc w:val="both"/>
        <w:rPr>
          <w:rFonts w:ascii="Times New Roman" w:hAnsi="Times New Roman" w:cs="Times New Roman"/>
          <w:sz w:val="28"/>
          <w:szCs w:val="28"/>
        </w:rPr>
      </w:pPr>
      <w:r w:rsidRPr="005C2C21">
        <w:rPr>
          <w:rFonts w:ascii="Times New Roman" w:hAnsi="Times New Roman" w:cs="Times New Roman"/>
          <w:sz w:val="28"/>
          <w:szCs w:val="28"/>
        </w:rPr>
        <w:t>3. Расчетный размер субсидии, предоставляемой бюджету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муниципального образования области (</w:t>
      </w:r>
      <w:proofErr w:type="spellStart"/>
      <w:r w:rsidRPr="005C2C21">
        <w:rPr>
          <w:rFonts w:ascii="Times New Roman" w:hAnsi="Times New Roman" w:cs="Times New Roman"/>
          <w:sz w:val="28"/>
          <w:szCs w:val="28"/>
        </w:rPr>
        <w:t>Ф</w:t>
      </w:r>
      <w:r w:rsidRPr="005C2C21">
        <w:rPr>
          <w:rFonts w:ascii="Times New Roman" w:hAnsi="Times New Roman" w:cs="Times New Roman"/>
          <w:sz w:val="28"/>
          <w:szCs w:val="28"/>
          <w:vertAlign w:val="subscript"/>
        </w:rPr>
        <w:t>моi</w:t>
      </w:r>
      <w:proofErr w:type="spellEnd"/>
      <w:r w:rsidRPr="005C2C21">
        <w:rPr>
          <w:rFonts w:ascii="Times New Roman" w:hAnsi="Times New Roman" w:cs="Times New Roman"/>
          <w:sz w:val="28"/>
          <w:szCs w:val="28"/>
        </w:rPr>
        <w:t>), определяется по формуле:</w:t>
      </w:r>
    </w:p>
    <w:p w:rsidR="00030793" w:rsidRDefault="00030793" w:rsidP="00030793">
      <w:pPr>
        <w:widowControl/>
        <w:ind w:firstLine="708"/>
        <w:jc w:val="both"/>
        <w:rPr>
          <w:rFonts w:ascii="Times New Roman" w:eastAsiaTheme="minorEastAsia" w:hAnsi="Times New Roman" w:cs="Times New Roman"/>
          <w:color w:val="auto"/>
          <w:sz w:val="28"/>
          <w:szCs w:val="28"/>
          <w:lang w:bidi="ar-SA"/>
        </w:rPr>
      </w:pPr>
    </w:p>
    <w:p w:rsidR="00030793" w:rsidRPr="005C2C21" w:rsidRDefault="00030793" w:rsidP="00030793">
      <w:pPr>
        <w:pStyle w:val="ConsPlusNormal"/>
        <w:widowControl/>
        <w:jc w:val="center"/>
        <w:rPr>
          <w:rFonts w:ascii="Times New Roman" w:hAnsi="Times New Roman" w:cs="Times New Roman"/>
          <w:sz w:val="28"/>
          <w:szCs w:val="28"/>
        </w:rPr>
      </w:pPr>
      <w:proofErr w:type="spellStart"/>
      <w:r w:rsidRPr="00030793">
        <w:rPr>
          <w:rFonts w:ascii="Times New Roman" w:hAnsi="Times New Roman" w:cs="Times New Roman"/>
          <w:sz w:val="28"/>
          <w:szCs w:val="28"/>
        </w:rPr>
        <w:t>Ф</w:t>
      </w:r>
      <w:r w:rsidRPr="00030793">
        <w:rPr>
          <w:rFonts w:ascii="Times New Roman" w:hAnsi="Times New Roman" w:cs="Times New Roman"/>
          <w:sz w:val="28"/>
          <w:szCs w:val="28"/>
          <w:vertAlign w:val="subscript"/>
        </w:rPr>
        <w:t>моi</w:t>
      </w:r>
      <w:proofErr w:type="spellEnd"/>
      <w:r w:rsidRPr="00030793">
        <w:rPr>
          <w:rFonts w:ascii="Times New Roman" w:hAnsi="Times New Roman" w:cs="Times New Roman"/>
          <w:sz w:val="28"/>
          <w:szCs w:val="28"/>
        </w:rPr>
        <w:t>=(</w:t>
      </w:r>
      <w:proofErr w:type="spellStart"/>
      <w:r w:rsidRPr="00030793">
        <w:rPr>
          <w:rFonts w:ascii="Times New Roman" w:hAnsi="Times New Roman" w:cs="Times New Roman"/>
          <w:sz w:val="28"/>
          <w:szCs w:val="28"/>
        </w:rPr>
        <w:t>П</w:t>
      </w:r>
      <w:r w:rsidRPr="00030793">
        <w:rPr>
          <w:rFonts w:ascii="Times New Roman" w:hAnsi="Times New Roman" w:cs="Times New Roman"/>
          <w:sz w:val="28"/>
          <w:szCs w:val="28"/>
          <w:vertAlign w:val="subscript"/>
        </w:rPr>
        <w:t>моi</w:t>
      </w:r>
      <w:proofErr w:type="spellEnd"/>
      <w:r w:rsidRPr="00030793">
        <w:rPr>
          <w:rFonts w:ascii="Times New Roman" w:hAnsi="Times New Roman" w:cs="Times New Roman"/>
          <w:sz w:val="28"/>
          <w:szCs w:val="28"/>
        </w:rPr>
        <w:t>/</w:t>
      </w:r>
      <w:proofErr w:type="spellStart"/>
      <w:r w:rsidRPr="00030793">
        <w:rPr>
          <w:rFonts w:ascii="Times New Roman" w:hAnsi="Times New Roman" w:cs="Times New Roman"/>
          <w:sz w:val="28"/>
          <w:szCs w:val="28"/>
        </w:rPr>
        <w:t>П</w:t>
      </w:r>
      <w:r w:rsidRPr="00030793">
        <w:rPr>
          <w:rFonts w:ascii="Times New Roman" w:hAnsi="Times New Roman" w:cs="Times New Roman"/>
          <w:sz w:val="28"/>
          <w:szCs w:val="28"/>
          <w:vertAlign w:val="subscript"/>
        </w:rPr>
        <w:t>мо</w:t>
      </w:r>
      <w:proofErr w:type="spellEnd"/>
      <w:r w:rsidRPr="00030793">
        <w:rPr>
          <w:rFonts w:ascii="Times New Roman" w:hAnsi="Times New Roman" w:cs="Times New Roman"/>
          <w:sz w:val="28"/>
          <w:szCs w:val="28"/>
        </w:rPr>
        <w:t>*Ф1+ПТП</w:t>
      </w:r>
      <w:r w:rsidRPr="00030793">
        <w:rPr>
          <w:rFonts w:ascii="Times New Roman" w:hAnsi="Times New Roman" w:cs="Times New Roman"/>
          <w:sz w:val="28"/>
          <w:szCs w:val="28"/>
          <w:vertAlign w:val="subscript"/>
        </w:rPr>
        <w:t>моi</w:t>
      </w:r>
      <w:r w:rsidRPr="00030793">
        <w:rPr>
          <w:rFonts w:ascii="Times New Roman" w:hAnsi="Times New Roman" w:cs="Times New Roman"/>
          <w:sz w:val="28"/>
          <w:szCs w:val="28"/>
        </w:rPr>
        <w:t>/</w:t>
      </w:r>
      <w:proofErr w:type="spellStart"/>
      <w:r w:rsidRPr="00030793">
        <w:rPr>
          <w:rFonts w:ascii="Times New Roman" w:hAnsi="Times New Roman" w:cs="Times New Roman"/>
          <w:sz w:val="28"/>
          <w:szCs w:val="28"/>
        </w:rPr>
        <w:t>ПТП</w:t>
      </w:r>
      <w:r w:rsidRPr="00030793">
        <w:rPr>
          <w:rFonts w:ascii="Times New Roman" w:hAnsi="Times New Roman" w:cs="Times New Roman"/>
          <w:sz w:val="28"/>
          <w:szCs w:val="28"/>
          <w:vertAlign w:val="subscript"/>
        </w:rPr>
        <w:t>мо</w:t>
      </w:r>
      <w:proofErr w:type="spellEnd"/>
      <w:r w:rsidRPr="00030793">
        <w:rPr>
          <w:rFonts w:ascii="Times New Roman" w:hAnsi="Times New Roman" w:cs="Times New Roman"/>
          <w:sz w:val="28"/>
          <w:szCs w:val="28"/>
        </w:rPr>
        <w:t>*Ф2+Ч</w:t>
      </w:r>
      <w:r w:rsidRPr="00030793">
        <w:rPr>
          <w:rFonts w:ascii="Times New Roman" w:hAnsi="Times New Roman" w:cs="Times New Roman"/>
          <w:sz w:val="28"/>
          <w:szCs w:val="28"/>
          <w:vertAlign w:val="subscript"/>
        </w:rPr>
        <w:t>моi</w:t>
      </w:r>
      <w:r w:rsidRPr="00030793">
        <w:rPr>
          <w:rFonts w:ascii="Times New Roman" w:hAnsi="Times New Roman" w:cs="Times New Roman"/>
          <w:sz w:val="28"/>
          <w:szCs w:val="28"/>
        </w:rPr>
        <w:t>/</w:t>
      </w:r>
      <w:proofErr w:type="spellStart"/>
      <w:r w:rsidRPr="00030793">
        <w:rPr>
          <w:rFonts w:ascii="Times New Roman" w:hAnsi="Times New Roman" w:cs="Times New Roman"/>
          <w:sz w:val="28"/>
          <w:szCs w:val="28"/>
        </w:rPr>
        <w:t>Ч</w:t>
      </w:r>
      <w:r w:rsidRPr="00030793">
        <w:rPr>
          <w:rFonts w:ascii="Times New Roman" w:hAnsi="Times New Roman" w:cs="Times New Roman"/>
          <w:sz w:val="28"/>
          <w:szCs w:val="28"/>
          <w:vertAlign w:val="subscript"/>
        </w:rPr>
        <w:t>нас</w:t>
      </w:r>
      <w:proofErr w:type="spellEnd"/>
      <w:r w:rsidRPr="00030793">
        <w:rPr>
          <w:rFonts w:ascii="Times New Roman" w:hAnsi="Times New Roman" w:cs="Times New Roman"/>
          <w:sz w:val="28"/>
          <w:szCs w:val="28"/>
        </w:rPr>
        <w:t>*Ф</w:t>
      </w:r>
      <w:proofErr w:type="gramStart"/>
      <w:r w:rsidRPr="00030793">
        <w:rPr>
          <w:rFonts w:ascii="Times New Roman" w:hAnsi="Times New Roman" w:cs="Times New Roman"/>
          <w:sz w:val="28"/>
          <w:szCs w:val="28"/>
        </w:rPr>
        <w:t>3)*</w:t>
      </w:r>
      <w:proofErr w:type="spellStart"/>
      <w:proofErr w:type="gramEnd"/>
      <w:r w:rsidRPr="00030793">
        <w:rPr>
          <w:rFonts w:ascii="Times New Roman" w:hAnsi="Times New Roman" w:cs="Times New Roman"/>
          <w:sz w:val="28"/>
          <w:szCs w:val="28"/>
        </w:rPr>
        <w:t>K</w:t>
      </w:r>
      <w:r w:rsidRPr="00030793">
        <w:rPr>
          <w:rFonts w:ascii="Times New Roman" w:hAnsi="Times New Roman" w:cs="Times New Roman"/>
          <w:sz w:val="28"/>
          <w:szCs w:val="28"/>
          <w:vertAlign w:val="subscript"/>
        </w:rPr>
        <w:t>моi</w:t>
      </w:r>
      <w:proofErr w:type="spellEnd"/>
      <w:r w:rsidRPr="005C2C21">
        <w:rPr>
          <w:rFonts w:ascii="Times New Roman" w:hAnsi="Times New Roman" w:cs="Times New Roman"/>
          <w:sz w:val="28"/>
          <w:szCs w:val="28"/>
        </w:rPr>
        <w:t>,</w:t>
      </w:r>
    </w:p>
    <w:p w:rsidR="00030793" w:rsidRPr="00030793" w:rsidRDefault="00030793" w:rsidP="00030793">
      <w:pPr>
        <w:widowControl/>
        <w:ind w:firstLine="708"/>
        <w:jc w:val="both"/>
        <w:rPr>
          <w:rFonts w:ascii="Times New Roman" w:eastAsiaTheme="minorEastAsia" w:hAnsi="Times New Roman" w:cs="Times New Roman"/>
          <w:color w:val="auto"/>
          <w:sz w:val="28"/>
          <w:szCs w:val="28"/>
          <w:lang w:bidi="ar-SA"/>
        </w:rPr>
      </w:pPr>
    </w:p>
    <w:p w:rsidR="00BF7DF7" w:rsidRPr="005C2C21" w:rsidRDefault="00BF7DF7" w:rsidP="00BF7DF7">
      <w:pPr>
        <w:pStyle w:val="ConsPlusNormal"/>
        <w:widowControl/>
        <w:rPr>
          <w:rFonts w:ascii="Times New Roman" w:hAnsi="Times New Roman" w:cs="Times New Roman"/>
          <w:sz w:val="28"/>
          <w:szCs w:val="28"/>
        </w:rPr>
      </w:pPr>
      <w:r w:rsidRPr="005C2C21">
        <w:rPr>
          <w:rFonts w:ascii="Times New Roman" w:hAnsi="Times New Roman" w:cs="Times New Roman"/>
          <w:sz w:val="28"/>
          <w:szCs w:val="28"/>
        </w:rPr>
        <w:t>где:</w:t>
      </w:r>
    </w:p>
    <w:p w:rsidR="00030793" w:rsidRPr="005C2C21" w:rsidRDefault="00030793" w:rsidP="00030793">
      <w:pPr>
        <w:pStyle w:val="ConsPlusNormal"/>
        <w:widowControl/>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П</w:t>
      </w:r>
      <w:r w:rsidRPr="005C2C21">
        <w:rPr>
          <w:rFonts w:ascii="Times New Roman" w:hAnsi="Times New Roman" w:cs="Times New Roman"/>
          <w:sz w:val="28"/>
          <w:szCs w:val="28"/>
          <w:vertAlign w:val="subscript"/>
        </w:rPr>
        <w:t>мо</w:t>
      </w:r>
      <w:proofErr w:type="spellEnd"/>
      <w:r w:rsidRPr="005C2C21">
        <w:rPr>
          <w:rFonts w:ascii="Times New Roman" w:hAnsi="Times New Roman" w:cs="Times New Roman"/>
          <w:sz w:val="28"/>
          <w:szCs w:val="28"/>
        </w:rPr>
        <w:t xml:space="preserve"> – протяженность автомобильных дорог общего пользования местного значения;</w:t>
      </w:r>
    </w:p>
    <w:p w:rsidR="00030793" w:rsidRPr="005C2C21" w:rsidRDefault="00030793" w:rsidP="00030793">
      <w:pPr>
        <w:pStyle w:val="ConsPlusNormal"/>
        <w:widowControl/>
        <w:ind w:firstLine="709"/>
        <w:jc w:val="both"/>
        <w:rPr>
          <w:rFonts w:ascii="Times New Roman" w:hAnsi="Times New Roman" w:cs="Times New Roman"/>
          <w:sz w:val="28"/>
          <w:szCs w:val="28"/>
          <w:vertAlign w:val="subscript"/>
        </w:rPr>
      </w:pPr>
      <w:proofErr w:type="spellStart"/>
      <w:r w:rsidRPr="005C2C21">
        <w:rPr>
          <w:rFonts w:ascii="Times New Roman" w:hAnsi="Times New Roman" w:cs="Times New Roman"/>
          <w:sz w:val="28"/>
          <w:szCs w:val="28"/>
        </w:rPr>
        <w:t>П</w:t>
      </w:r>
      <w:r w:rsidRPr="005C2C21">
        <w:rPr>
          <w:rFonts w:ascii="Times New Roman" w:hAnsi="Times New Roman" w:cs="Times New Roman"/>
          <w:sz w:val="28"/>
          <w:szCs w:val="28"/>
          <w:vertAlign w:val="subscript"/>
        </w:rPr>
        <w:t>м</w:t>
      </w:r>
      <w:r>
        <w:rPr>
          <w:rFonts w:ascii="Times New Roman" w:hAnsi="Times New Roman" w:cs="Times New Roman"/>
          <w:sz w:val="28"/>
          <w:szCs w:val="28"/>
          <w:vertAlign w:val="subscript"/>
        </w:rPr>
        <w:t>о</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протяженность автомобильных дорог общего пользования местного значения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муниципального </w:t>
      </w:r>
      <w:r>
        <w:rPr>
          <w:rFonts w:ascii="Times New Roman" w:hAnsi="Times New Roman" w:cs="Times New Roman"/>
          <w:sz w:val="28"/>
          <w:szCs w:val="28"/>
        </w:rPr>
        <w:t>образования</w:t>
      </w:r>
      <w:r w:rsidRPr="005C2C21">
        <w:rPr>
          <w:rFonts w:ascii="Times New Roman" w:hAnsi="Times New Roman" w:cs="Times New Roman"/>
          <w:sz w:val="28"/>
          <w:szCs w:val="28"/>
        </w:rPr>
        <w:t xml:space="preserve"> области;</w:t>
      </w:r>
    </w:p>
    <w:p w:rsidR="00BF7DF7" w:rsidRPr="005C2C21" w:rsidRDefault="00BF7DF7" w:rsidP="00BF7DF7">
      <w:pPr>
        <w:pStyle w:val="ConsPlusNormal"/>
        <w:widowControl/>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ПТП</w:t>
      </w:r>
      <w:r w:rsidRPr="005C2C21">
        <w:rPr>
          <w:rFonts w:ascii="Times New Roman" w:hAnsi="Times New Roman" w:cs="Times New Roman"/>
          <w:sz w:val="28"/>
          <w:szCs w:val="28"/>
          <w:vertAlign w:val="subscript"/>
        </w:rPr>
        <w:t>мо</w:t>
      </w:r>
      <w:proofErr w:type="spellEnd"/>
      <w:r w:rsidRPr="005C2C21">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w:t>
      </w:r>
    </w:p>
    <w:p w:rsidR="00BF7DF7" w:rsidRPr="005C2C21" w:rsidRDefault="00BF7DF7" w:rsidP="00BF7DF7">
      <w:pPr>
        <w:pStyle w:val="ConsPlusNormal"/>
        <w:widowControl/>
        <w:ind w:firstLine="709"/>
        <w:jc w:val="both"/>
        <w:rPr>
          <w:rFonts w:ascii="Times New Roman" w:hAnsi="Times New Roman" w:cs="Times New Roman"/>
          <w:sz w:val="28"/>
          <w:szCs w:val="28"/>
          <w:vertAlign w:val="subscript"/>
        </w:rPr>
      </w:pPr>
      <w:proofErr w:type="spellStart"/>
      <w:r w:rsidRPr="005C2C21">
        <w:rPr>
          <w:rFonts w:ascii="Times New Roman" w:hAnsi="Times New Roman" w:cs="Times New Roman"/>
          <w:sz w:val="28"/>
          <w:szCs w:val="28"/>
        </w:rPr>
        <w:t>ПТП</w:t>
      </w:r>
      <w:r w:rsidRPr="005C2C21">
        <w:rPr>
          <w:rFonts w:ascii="Times New Roman" w:hAnsi="Times New Roman" w:cs="Times New Roman"/>
          <w:sz w:val="28"/>
          <w:szCs w:val="28"/>
          <w:vertAlign w:val="subscript"/>
        </w:rPr>
        <w:t>м</w:t>
      </w:r>
      <w:r w:rsidR="00030793">
        <w:rPr>
          <w:rFonts w:ascii="Times New Roman" w:hAnsi="Times New Roman" w:cs="Times New Roman"/>
          <w:sz w:val="28"/>
          <w:szCs w:val="28"/>
          <w:vertAlign w:val="subscript"/>
        </w:rPr>
        <w:t>о</w:t>
      </w:r>
      <w:r w:rsidRPr="005C2C21">
        <w:rPr>
          <w:rFonts w:ascii="Times New Roman" w:hAnsi="Times New Roman" w:cs="Times New Roman"/>
          <w:sz w:val="28"/>
          <w:szCs w:val="28"/>
          <w:vertAlign w:val="subscript"/>
        </w:rPr>
        <w:t>i</w:t>
      </w:r>
      <w:proofErr w:type="spellEnd"/>
      <w:r w:rsidRPr="005C2C21">
        <w:rPr>
          <w:rFonts w:ascii="Times New Roman" w:hAnsi="Times New Roman" w:cs="Times New Roman"/>
          <w:sz w:val="28"/>
          <w:szCs w:val="28"/>
        </w:rPr>
        <w:t xml:space="preserve"> – протяженность автомобильных дорог общего пользования местного значения с твердым покрытием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муниципального </w:t>
      </w:r>
      <w:r w:rsidR="00030793">
        <w:rPr>
          <w:rFonts w:ascii="Times New Roman" w:hAnsi="Times New Roman" w:cs="Times New Roman"/>
          <w:sz w:val="28"/>
          <w:szCs w:val="28"/>
        </w:rPr>
        <w:t>образования</w:t>
      </w:r>
      <w:r w:rsidRPr="005C2C21">
        <w:rPr>
          <w:rFonts w:ascii="Times New Roman" w:hAnsi="Times New Roman" w:cs="Times New Roman"/>
          <w:sz w:val="28"/>
          <w:szCs w:val="28"/>
        </w:rPr>
        <w:t xml:space="preserve"> области;</w:t>
      </w:r>
    </w:p>
    <w:p w:rsidR="00BF7DF7" w:rsidRPr="005C2C21" w:rsidRDefault="00BF7DF7" w:rsidP="00BF7DF7">
      <w:pPr>
        <w:pStyle w:val="ConsPlusNormal"/>
        <w:widowControl/>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Ч</w:t>
      </w:r>
      <w:r w:rsidRPr="005C2C21">
        <w:rPr>
          <w:rFonts w:ascii="Times New Roman" w:hAnsi="Times New Roman" w:cs="Times New Roman"/>
          <w:sz w:val="28"/>
          <w:szCs w:val="28"/>
          <w:vertAlign w:val="subscript"/>
        </w:rPr>
        <w:t>нас</w:t>
      </w:r>
      <w:proofErr w:type="spellEnd"/>
      <w:r w:rsidRPr="005C2C21">
        <w:rPr>
          <w:rFonts w:ascii="Times New Roman" w:hAnsi="Times New Roman" w:cs="Times New Roman"/>
          <w:sz w:val="28"/>
          <w:szCs w:val="28"/>
        </w:rPr>
        <w:t xml:space="preserve"> – численность населения муниципальных образований области</w:t>
      </w:r>
      <w:r w:rsidR="00030793">
        <w:rPr>
          <w:rFonts w:ascii="Times New Roman" w:hAnsi="Times New Roman" w:cs="Times New Roman"/>
          <w:sz w:val="28"/>
          <w:szCs w:val="28"/>
        </w:rPr>
        <w:t>;</w:t>
      </w:r>
    </w:p>
    <w:p w:rsidR="00BF7DF7" w:rsidRPr="005C2C21" w:rsidRDefault="00BF7DF7" w:rsidP="00BF7DF7">
      <w:pPr>
        <w:pStyle w:val="ConsPlusNormal"/>
        <w:widowControl/>
        <w:ind w:firstLine="709"/>
        <w:jc w:val="both"/>
        <w:rPr>
          <w:rFonts w:ascii="Times New Roman" w:hAnsi="Times New Roman" w:cs="Times New Roman"/>
          <w:sz w:val="28"/>
          <w:szCs w:val="28"/>
        </w:rPr>
      </w:pPr>
      <w:proofErr w:type="spellStart"/>
      <w:r w:rsidRPr="005C2C21">
        <w:rPr>
          <w:rFonts w:ascii="Times New Roman" w:hAnsi="Times New Roman" w:cs="Times New Roman"/>
          <w:sz w:val="28"/>
          <w:szCs w:val="28"/>
        </w:rPr>
        <w:t>Ч</w:t>
      </w:r>
      <w:r w:rsidR="00030793">
        <w:rPr>
          <w:rFonts w:ascii="Times New Roman" w:hAnsi="Times New Roman" w:cs="Times New Roman"/>
          <w:sz w:val="28"/>
          <w:szCs w:val="28"/>
          <w:vertAlign w:val="subscript"/>
        </w:rPr>
        <w:t>мо</w:t>
      </w:r>
      <w:r w:rsidRPr="005C2C21">
        <w:rPr>
          <w:rFonts w:ascii="Times New Roman" w:hAnsi="Times New Roman" w:cs="Times New Roman"/>
          <w:sz w:val="28"/>
          <w:szCs w:val="28"/>
          <w:vertAlign w:val="subscript"/>
        </w:rPr>
        <w:t>i</w:t>
      </w:r>
      <w:proofErr w:type="spellEnd"/>
      <w:r w:rsidR="00030793" w:rsidRPr="005C2C21">
        <w:rPr>
          <w:rFonts w:ascii="Times New Roman" w:hAnsi="Times New Roman" w:cs="Times New Roman"/>
          <w:sz w:val="28"/>
          <w:szCs w:val="28"/>
        </w:rPr>
        <w:t xml:space="preserve"> </w:t>
      </w:r>
      <w:r w:rsidRPr="005C2C21">
        <w:rPr>
          <w:rFonts w:ascii="Times New Roman" w:hAnsi="Times New Roman" w:cs="Times New Roman"/>
          <w:sz w:val="28"/>
          <w:szCs w:val="28"/>
        </w:rPr>
        <w:t>– численность населения i-</w:t>
      </w:r>
      <w:proofErr w:type="spellStart"/>
      <w:r w:rsidRPr="005C2C21">
        <w:rPr>
          <w:rFonts w:ascii="Times New Roman" w:hAnsi="Times New Roman" w:cs="Times New Roman"/>
          <w:sz w:val="28"/>
          <w:szCs w:val="28"/>
        </w:rPr>
        <w:t>го</w:t>
      </w:r>
      <w:proofErr w:type="spellEnd"/>
      <w:r w:rsidRPr="005C2C21">
        <w:rPr>
          <w:rFonts w:ascii="Times New Roman" w:hAnsi="Times New Roman" w:cs="Times New Roman"/>
          <w:sz w:val="28"/>
          <w:szCs w:val="28"/>
        </w:rPr>
        <w:t xml:space="preserve"> </w:t>
      </w:r>
      <w:r w:rsidR="00030793">
        <w:rPr>
          <w:rFonts w:ascii="Times New Roman" w:hAnsi="Times New Roman" w:cs="Times New Roman"/>
          <w:sz w:val="28"/>
          <w:szCs w:val="28"/>
        </w:rPr>
        <w:t>муниципального образования</w:t>
      </w:r>
      <w:r w:rsidRPr="005C2C21">
        <w:rPr>
          <w:rFonts w:ascii="Times New Roman" w:hAnsi="Times New Roman" w:cs="Times New Roman"/>
          <w:sz w:val="28"/>
          <w:szCs w:val="28"/>
        </w:rPr>
        <w:t xml:space="preserve"> области;</w:t>
      </w:r>
    </w:p>
    <w:p w:rsidR="00030793" w:rsidRDefault="00030793" w:rsidP="00BF7DF7">
      <w:pPr>
        <w:pStyle w:val="ConsPlusNormal"/>
        <w:widowControl/>
        <w:ind w:firstLine="709"/>
        <w:jc w:val="both"/>
        <w:rPr>
          <w:rFonts w:ascii="Times New Roman" w:hAnsi="Times New Roman" w:cs="Times New Roman"/>
          <w:sz w:val="28"/>
          <w:szCs w:val="28"/>
        </w:rPr>
      </w:pPr>
      <w:proofErr w:type="spellStart"/>
      <w:r w:rsidRPr="00030793">
        <w:rPr>
          <w:rFonts w:ascii="Times New Roman" w:hAnsi="Times New Roman" w:cs="Times New Roman"/>
          <w:sz w:val="28"/>
          <w:szCs w:val="28"/>
        </w:rPr>
        <w:t>K</w:t>
      </w:r>
      <w:r w:rsidRPr="00030793">
        <w:rPr>
          <w:rFonts w:ascii="Times New Roman" w:hAnsi="Times New Roman" w:cs="Times New Roman"/>
          <w:sz w:val="28"/>
          <w:szCs w:val="28"/>
          <w:vertAlign w:val="subscript"/>
        </w:rPr>
        <w:t>моi</w:t>
      </w:r>
      <w:proofErr w:type="spellEnd"/>
      <w:r w:rsidRPr="005C2C21">
        <w:rPr>
          <w:rFonts w:ascii="Times New Roman" w:hAnsi="Times New Roman" w:cs="Times New Roman"/>
          <w:sz w:val="28"/>
          <w:szCs w:val="28"/>
        </w:rPr>
        <w:t xml:space="preserve"> –</w:t>
      </w:r>
      <w:r>
        <w:rPr>
          <w:rFonts w:ascii="Times New Roman" w:hAnsi="Times New Roman" w:cs="Times New Roman"/>
          <w:sz w:val="28"/>
          <w:szCs w:val="28"/>
        </w:rPr>
        <w:t xml:space="preserve"> </w:t>
      </w:r>
      <w:r w:rsidR="00BF7DF7" w:rsidRPr="005C2C21">
        <w:rPr>
          <w:rFonts w:ascii="Times New Roman" w:hAnsi="Times New Roman" w:cs="Times New Roman"/>
          <w:sz w:val="28"/>
          <w:szCs w:val="28"/>
        </w:rPr>
        <w:t xml:space="preserve">коэффициент, выражающий </w:t>
      </w:r>
      <w:r w:rsidRPr="00030793">
        <w:rPr>
          <w:rFonts w:ascii="Times New Roman" w:hAnsi="Times New Roman" w:cs="Times New Roman"/>
          <w:sz w:val="28"/>
          <w:szCs w:val="28"/>
        </w:rPr>
        <w:t>корректировку суммы субсидии с учетом численности населения муниципального образования</w:t>
      </w:r>
      <w:r>
        <w:rPr>
          <w:rFonts w:ascii="Times New Roman" w:hAnsi="Times New Roman" w:cs="Times New Roman"/>
          <w:sz w:val="28"/>
          <w:szCs w:val="28"/>
        </w:rPr>
        <w:t>, равный</w:t>
      </w:r>
    </w:p>
    <w:p w:rsidR="00030793" w:rsidRDefault="00030793" w:rsidP="00BF7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для муниципального округа – 1,05</w:t>
      </w:r>
    </w:p>
    <w:p w:rsidR="00030793" w:rsidRDefault="00030793" w:rsidP="00BF7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для городских поселений с численностью населения свыше 35 тысяч человек – 1,3</w:t>
      </w:r>
    </w:p>
    <w:p w:rsidR="00030793" w:rsidRDefault="00030793" w:rsidP="00BF7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 для городских поселений с численностью населения </w:t>
      </w:r>
      <w:r w:rsidR="00A24D5F">
        <w:rPr>
          <w:rFonts w:ascii="Times New Roman" w:hAnsi="Times New Roman" w:cs="Times New Roman"/>
          <w:sz w:val="28"/>
          <w:szCs w:val="28"/>
        </w:rPr>
        <w:t>от</w:t>
      </w:r>
      <w:r>
        <w:rPr>
          <w:rFonts w:ascii="Times New Roman" w:hAnsi="Times New Roman" w:cs="Times New Roman"/>
          <w:sz w:val="28"/>
          <w:szCs w:val="28"/>
        </w:rPr>
        <w:t xml:space="preserve"> 25 тысяч человек </w:t>
      </w:r>
      <w:r w:rsidR="00A24D5F">
        <w:rPr>
          <w:rFonts w:ascii="Times New Roman" w:hAnsi="Times New Roman" w:cs="Times New Roman"/>
          <w:sz w:val="28"/>
          <w:szCs w:val="28"/>
        </w:rPr>
        <w:t xml:space="preserve">до 35 тысяч человек </w:t>
      </w:r>
      <w:r>
        <w:rPr>
          <w:rFonts w:ascii="Times New Roman" w:hAnsi="Times New Roman" w:cs="Times New Roman"/>
          <w:sz w:val="28"/>
          <w:szCs w:val="28"/>
        </w:rPr>
        <w:t>– 1,25</w:t>
      </w:r>
    </w:p>
    <w:p w:rsidR="00030793" w:rsidRDefault="00030793" w:rsidP="00BF7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для городских поселений</w:t>
      </w:r>
      <w:r w:rsidR="006A4844">
        <w:rPr>
          <w:rFonts w:ascii="Times New Roman" w:hAnsi="Times New Roman" w:cs="Times New Roman"/>
          <w:sz w:val="28"/>
          <w:szCs w:val="28"/>
        </w:rPr>
        <w:t xml:space="preserve"> с численностью населения</w:t>
      </w:r>
      <w:r>
        <w:rPr>
          <w:rFonts w:ascii="Times New Roman" w:hAnsi="Times New Roman" w:cs="Times New Roman"/>
          <w:sz w:val="28"/>
          <w:szCs w:val="28"/>
        </w:rPr>
        <w:t xml:space="preserve"> </w:t>
      </w:r>
      <w:r w:rsidR="00A24D5F">
        <w:rPr>
          <w:rFonts w:ascii="Times New Roman" w:hAnsi="Times New Roman" w:cs="Times New Roman"/>
          <w:sz w:val="28"/>
          <w:szCs w:val="28"/>
        </w:rPr>
        <w:t xml:space="preserve">от 4 тысяч человек до 25 тысяч человек </w:t>
      </w:r>
      <w:r>
        <w:rPr>
          <w:rFonts w:ascii="Times New Roman" w:hAnsi="Times New Roman" w:cs="Times New Roman"/>
          <w:sz w:val="28"/>
          <w:szCs w:val="28"/>
        </w:rPr>
        <w:t>– 1,1</w:t>
      </w:r>
    </w:p>
    <w:p w:rsidR="002961E6" w:rsidRDefault="002961E6" w:rsidP="00BF7DF7">
      <w:pPr>
        <w:pStyle w:val="ConsPlusNormal"/>
        <w:widowControl/>
        <w:ind w:firstLine="709"/>
        <w:jc w:val="both"/>
        <w:rPr>
          <w:rFonts w:ascii="Times New Roman" w:hAnsi="Times New Roman" w:cs="Times New Roman"/>
          <w:sz w:val="28"/>
          <w:szCs w:val="28"/>
        </w:rPr>
      </w:pPr>
      <w:r w:rsidRPr="00A24D5F">
        <w:rPr>
          <w:rFonts w:ascii="Times New Roman" w:hAnsi="Times New Roman" w:cs="Times New Roman"/>
          <w:sz w:val="28"/>
          <w:szCs w:val="28"/>
        </w:rPr>
        <w:t xml:space="preserve">- </w:t>
      </w:r>
      <w:r w:rsidR="00A24D5F">
        <w:rPr>
          <w:rFonts w:ascii="Times New Roman" w:hAnsi="Times New Roman" w:cs="Times New Roman"/>
          <w:sz w:val="28"/>
          <w:szCs w:val="28"/>
        </w:rPr>
        <w:t xml:space="preserve">для муниципальных районов с численностью </w:t>
      </w:r>
      <w:r w:rsidR="006A4844">
        <w:rPr>
          <w:rFonts w:ascii="Times New Roman" w:hAnsi="Times New Roman" w:cs="Times New Roman"/>
          <w:sz w:val="28"/>
          <w:szCs w:val="28"/>
        </w:rPr>
        <w:t xml:space="preserve">населения </w:t>
      </w:r>
      <w:r w:rsidR="00A24D5F">
        <w:rPr>
          <w:rFonts w:ascii="Times New Roman" w:hAnsi="Times New Roman" w:cs="Times New Roman"/>
          <w:sz w:val="28"/>
          <w:szCs w:val="28"/>
        </w:rPr>
        <w:t>свыше 30 тысяч человек – 1</w:t>
      </w:r>
    </w:p>
    <w:p w:rsidR="00A24D5F" w:rsidRPr="00A24D5F" w:rsidRDefault="00A24D5F" w:rsidP="00BF7DF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для остальных муниципальных районов и городских поселений – 0,92.</w:t>
      </w:r>
    </w:p>
    <w:sectPr w:rsidR="00A24D5F" w:rsidRPr="00A24D5F" w:rsidSect="00904B40">
      <w:headerReference w:type="default" r:id="rId11"/>
      <w:footerReference w:type="defaul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001" w:rsidRDefault="00F71001" w:rsidP="00F71001">
      <w:r>
        <w:separator/>
      </w:r>
    </w:p>
  </w:endnote>
  <w:endnote w:type="continuationSeparator" w:id="0">
    <w:p w:rsidR="00F71001" w:rsidRDefault="00F71001" w:rsidP="00F71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001" w:rsidRDefault="00F71001">
    <w:pPr>
      <w:pStyle w:val="a8"/>
      <w:jc w:val="center"/>
    </w:pPr>
  </w:p>
  <w:p w:rsidR="00F71001" w:rsidRDefault="00F710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001" w:rsidRDefault="00F71001" w:rsidP="00F71001">
      <w:r>
        <w:separator/>
      </w:r>
    </w:p>
  </w:footnote>
  <w:footnote w:type="continuationSeparator" w:id="0">
    <w:p w:rsidR="00F71001" w:rsidRDefault="00F71001" w:rsidP="00F710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360411"/>
      <w:docPartObj>
        <w:docPartGallery w:val="Page Numbers (Top of Page)"/>
        <w:docPartUnique/>
      </w:docPartObj>
    </w:sdtPr>
    <w:sdtEndPr>
      <w:rPr>
        <w:rFonts w:ascii="Times New Roman" w:hAnsi="Times New Roman" w:cs="Times New Roman"/>
      </w:rPr>
    </w:sdtEndPr>
    <w:sdtContent>
      <w:p w:rsidR="00904B40" w:rsidRPr="00904B40" w:rsidRDefault="00904B40">
        <w:pPr>
          <w:pStyle w:val="a6"/>
          <w:jc w:val="center"/>
          <w:rPr>
            <w:rFonts w:ascii="Times New Roman" w:hAnsi="Times New Roman" w:cs="Times New Roman"/>
          </w:rPr>
        </w:pPr>
        <w:r w:rsidRPr="00904B40">
          <w:rPr>
            <w:rFonts w:ascii="Times New Roman" w:hAnsi="Times New Roman" w:cs="Times New Roman"/>
          </w:rPr>
          <w:fldChar w:fldCharType="begin"/>
        </w:r>
        <w:r w:rsidRPr="00904B40">
          <w:rPr>
            <w:rFonts w:ascii="Times New Roman" w:hAnsi="Times New Roman" w:cs="Times New Roman"/>
          </w:rPr>
          <w:instrText>PAGE   \* MERGEFORMAT</w:instrText>
        </w:r>
        <w:r w:rsidRPr="00904B40">
          <w:rPr>
            <w:rFonts w:ascii="Times New Roman" w:hAnsi="Times New Roman" w:cs="Times New Roman"/>
          </w:rPr>
          <w:fldChar w:fldCharType="separate"/>
        </w:r>
        <w:r w:rsidR="00C11802">
          <w:rPr>
            <w:rFonts w:ascii="Times New Roman" w:hAnsi="Times New Roman" w:cs="Times New Roman"/>
            <w:noProof/>
          </w:rPr>
          <w:t>11</w:t>
        </w:r>
        <w:r w:rsidRPr="00904B40">
          <w:rPr>
            <w:rFonts w:ascii="Times New Roman" w:hAnsi="Times New Roman" w:cs="Times New Roman"/>
          </w:rPr>
          <w:fldChar w:fldCharType="end"/>
        </w:r>
      </w:p>
    </w:sdtContent>
  </w:sdt>
  <w:p w:rsidR="00F71001" w:rsidRDefault="00F7100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DF7"/>
    <w:rsid w:val="00030793"/>
    <w:rsid w:val="001337E8"/>
    <w:rsid w:val="0019089F"/>
    <w:rsid w:val="002961E6"/>
    <w:rsid w:val="00684663"/>
    <w:rsid w:val="006A4844"/>
    <w:rsid w:val="007B6F98"/>
    <w:rsid w:val="007D033B"/>
    <w:rsid w:val="00904B40"/>
    <w:rsid w:val="00A24D5F"/>
    <w:rsid w:val="00BF7DF7"/>
    <w:rsid w:val="00C11802"/>
    <w:rsid w:val="00F710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1D7BB"/>
  <w15:docId w15:val="{80D0222D-714A-4C2F-921F-00AB2E97C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F7DF7"/>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DF7"/>
    <w:rPr>
      <w:color w:val="0563C1" w:themeColor="hyperlink"/>
      <w:u w:val="single"/>
    </w:rPr>
  </w:style>
  <w:style w:type="paragraph" w:customStyle="1" w:styleId="ConsPlusNormal">
    <w:name w:val="ConsPlusNormal"/>
    <w:rsid w:val="00BF7DF7"/>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F7DF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F7DF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Normal">
    <w:name w:val="ConsNormal"/>
    <w:uiPriority w:val="99"/>
    <w:rsid w:val="00BF7DF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1337E8"/>
    <w:rPr>
      <w:rFonts w:ascii="Tahoma" w:hAnsi="Tahoma" w:cs="Tahoma"/>
      <w:sz w:val="16"/>
      <w:szCs w:val="16"/>
    </w:rPr>
  </w:style>
  <w:style w:type="character" w:customStyle="1" w:styleId="a5">
    <w:name w:val="Текст выноски Знак"/>
    <w:basedOn w:val="a0"/>
    <w:link w:val="a4"/>
    <w:uiPriority w:val="99"/>
    <w:semiHidden/>
    <w:rsid w:val="001337E8"/>
    <w:rPr>
      <w:rFonts w:ascii="Tahoma" w:eastAsia="Microsoft Sans Serif" w:hAnsi="Tahoma" w:cs="Tahoma"/>
      <w:color w:val="000000"/>
      <w:sz w:val="16"/>
      <w:szCs w:val="16"/>
      <w:lang w:eastAsia="ru-RU" w:bidi="ru-RU"/>
    </w:rPr>
  </w:style>
  <w:style w:type="paragraph" w:styleId="a6">
    <w:name w:val="header"/>
    <w:basedOn w:val="a"/>
    <w:link w:val="a7"/>
    <w:uiPriority w:val="99"/>
    <w:unhideWhenUsed/>
    <w:rsid w:val="00F71001"/>
    <w:pPr>
      <w:tabs>
        <w:tab w:val="center" w:pos="4677"/>
        <w:tab w:val="right" w:pos="9355"/>
      </w:tabs>
    </w:pPr>
  </w:style>
  <w:style w:type="character" w:customStyle="1" w:styleId="a7">
    <w:name w:val="Верхний колонтитул Знак"/>
    <w:basedOn w:val="a0"/>
    <w:link w:val="a6"/>
    <w:uiPriority w:val="99"/>
    <w:rsid w:val="00F71001"/>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F71001"/>
    <w:pPr>
      <w:tabs>
        <w:tab w:val="center" w:pos="4677"/>
        <w:tab w:val="right" w:pos="9355"/>
      </w:tabs>
    </w:pPr>
  </w:style>
  <w:style w:type="character" w:customStyle="1" w:styleId="a9">
    <w:name w:val="Нижний колонтитул Знак"/>
    <w:basedOn w:val="a0"/>
    <w:link w:val="a8"/>
    <w:uiPriority w:val="99"/>
    <w:rsid w:val="00F71001"/>
    <w:rPr>
      <w:rFonts w:ascii="Microsoft Sans Serif" w:eastAsia="Microsoft Sans Serif" w:hAnsi="Microsoft Sans Serif" w:cs="Microsoft Sans Serif"/>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5725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4B3FE470DF1F7A045C52FA742FC1472EBE25B88968F054F6123BDC026v4t1H"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consultantplus://offline/ref=BFDFD74FE94AC190F4BF6529EEAC20009351EB33631EC24E2673678384D2A80Cp675O" TargetMode="External"/><Relationship Id="rId4" Type="http://schemas.openxmlformats.org/officeDocument/2006/relationships/footnotes" Target="footnotes.xml"/><Relationship Id="rId9" Type="http://schemas.openxmlformats.org/officeDocument/2006/relationships/hyperlink" Target="consultantplus://offline/ref=BFDFD74FE94AC190F4BF6529EEAC20009351EB33631EC24E2673678384D2A80Cp675O"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2F8"/>
    <w:rsid w:val="005F42F8"/>
    <w:rsid w:val="00AD201E"/>
    <w:rsid w:val="00F70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ED8E4EADBF545D6A1FA6C21AF78649F">
    <w:name w:val="AED8E4EADBF545D6A1FA6C21AF78649F"/>
    <w:rsid w:val="005F42F8"/>
  </w:style>
  <w:style w:type="paragraph" w:customStyle="1" w:styleId="FB854FEC51624DB680D719D87D5257B1">
    <w:name w:val="FB854FEC51624DB680D719D87D5257B1"/>
    <w:rsid w:val="00AD20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11</Pages>
  <Words>3774</Words>
  <Characters>21513</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Долгова Марина Валентиновна</dc:creator>
  <cp:lastModifiedBy>Овсянникова Евгения Владимировна</cp:lastModifiedBy>
  <cp:revision>7</cp:revision>
  <dcterms:created xsi:type="dcterms:W3CDTF">2024-10-30T10:58:00Z</dcterms:created>
  <dcterms:modified xsi:type="dcterms:W3CDTF">2024-10-31T06:40:00Z</dcterms:modified>
</cp:coreProperties>
</file>