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9E673" w14:textId="77777777" w:rsidR="008B0A46" w:rsidRPr="005B3395" w:rsidRDefault="008B0A46" w:rsidP="008B0A46">
      <w:pPr>
        <w:widowControl w:val="0"/>
        <w:ind w:firstLine="0"/>
        <w:jc w:val="right"/>
        <w:rPr>
          <w:rFonts w:cs="Times New Roman"/>
          <w:b/>
          <w:bCs/>
          <w:szCs w:val="28"/>
        </w:rPr>
      </w:pPr>
      <w:r w:rsidRPr="005B3395">
        <w:rPr>
          <w:rFonts w:cs="Times New Roman"/>
          <w:b/>
          <w:bCs/>
          <w:szCs w:val="28"/>
        </w:rPr>
        <w:t>ПРОЕКТ</w:t>
      </w:r>
    </w:p>
    <w:p w14:paraId="7C579B00" w14:textId="77777777" w:rsidR="008B0A46" w:rsidRDefault="008B0A46" w:rsidP="00A862E0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</w:p>
    <w:p w14:paraId="4A154981" w14:textId="4046CFD1" w:rsidR="00F7568B" w:rsidRPr="00F7568B" w:rsidRDefault="00A54E8F" w:rsidP="00A862E0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ПАСПОРТ</w:t>
      </w:r>
    </w:p>
    <w:p w14:paraId="4CBC32D3" w14:textId="3E07B93C" w:rsidR="00D131DD" w:rsidRPr="00F7568B" w:rsidRDefault="006222E8" w:rsidP="00A862E0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г</w:t>
      </w:r>
      <w:r w:rsidR="00D131DD" w:rsidRPr="00F7568B">
        <w:rPr>
          <w:rFonts w:cs="Times New Roman"/>
          <w:b/>
          <w:bCs/>
          <w:szCs w:val="28"/>
        </w:rPr>
        <w:t xml:space="preserve">осударственной программы </w:t>
      </w:r>
      <w:bookmarkStart w:id="0" w:name="bookmark2"/>
      <w:bookmarkStart w:id="1" w:name="bookmark3"/>
      <w:r w:rsidR="00F7568B" w:rsidRPr="00F7568B">
        <w:rPr>
          <w:rFonts w:cs="Times New Roman"/>
          <w:b/>
          <w:bCs/>
          <w:szCs w:val="28"/>
        </w:rPr>
        <w:t>Ярославской области</w:t>
      </w:r>
    </w:p>
    <w:p w14:paraId="5C16129D" w14:textId="0A177474" w:rsidR="00F7568B" w:rsidRPr="00F7568B" w:rsidRDefault="00F7568B" w:rsidP="00A862E0">
      <w:pPr>
        <w:widowControl w:val="0"/>
        <w:ind w:firstLine="0"/>
        <w:jc w:val="center"/>
        <w:rPr>
          <w:rFonts w:cs="Times New Roman"/>
          <w:b/>
          <w:i/>
          <w:iCs/>
          <w:szCs w:val="28"/>
        </w:rPr>
      </w:pPr>
      <w:r w:rsidRPr="00F7568B">
        <w:rPr>
          <w:rFonts w:cs="Times New Roman"/>
          <w:b/>
          <w:szCs w:val="28"/>
        </w:rPr>
        <w:t>«Создание условий для эффективного управления региональными и муниципальными финансами в</w:t>
      </w:r>
      <w:r w:rsidR="006222E8">
        <w:rPr>
          <w:rFonts w:cs="Times New Roman"/>
          <w:b/>
          <w:szCs w:val="28"/>
        </w:rPr>
        <w:t xml:space="preserve"> Ярославской области»</w:t>
      </w:r>
    </w:p>
    <w:p w14:paraId="51619F37" w14:textId="77777777" w:rsidR="00A862E0" w:rsidRPr="00786C58" w:rsidRDefault="00A862E0" w:rsidP="00A862E0">
      <w:pPr>
        <w:widowControl w:val="0"/>
        <w:ind w:firstLine="0"/>
        <w:jc w:val="center"/>
        <w:rPr>
          <w:rFonts w:cs="Times New Roman"/>
          <w:bCs/>
          <w:szCs w:val="28"/>
        </w:rPr>
      </w:pPr>
    </w:p>
    <w:p w14:paraId="6AF6A244" w14:textId="77777777" w:rsidR="00D131DD" w:rsidRPr="00786C58" w:rsidRDefault="00D131DD" w:rsidP="00D131DD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786C58">
        <w:rPr>
          <w:rFonts w:cs="Times New Roman"/>
          <w:bCs/>
          <w:szCs w:val="28"/>
        </w:rPr>
        <w:t>1. Основные положения</w:t>
      </w:r>
      <w:bookmarkEnd w:id="0"/>
      <w:bookmarkEnd w:id="1"/>
    </w:p>
    <w:p w14:paraId="12BBEDD6" w14:textId="77777777" w:rsidR="00D131DD" w:rsidRPr="00A54E8F" w:rsidRDefault="00D131DD" w:rsidP="00D131DD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szCs w:val="28"/>
        </w:rPr>
      </w:pPr>
    </w:p>
    <w:tbl>
      <w:tblPr>
        <w:tblStyle w:val="100"/>
        <w:tblW w:w="0" w:type="auto"/>
        <w:tblInd w:w="108" w:type="dxa"/>
        <w:tblLook w:val="04A0" w:firstRow="1" w:lastRow="0" w:firstColumn="1" w:lastColumn="0" w:noHBand="0" w:noVBand="1"/>
      </w:tblPr>
      <w:tblGrid>
        <w:gridCol w:w="6833"/>
        <w:gridCol w:w="7619"/>
      </w:tblGrid>
      <w:tr w:rsidR="00D131DD" w:rsidRPr="00786C58" w14:paraId="68338D59" w14:textId="77777777" w:rsidTr="00D30B84">
        <w:tc>
          <w:tcPr>
            <w:tcW w:w="6833" w:type="dxa"/>
          </w:tcPr>
          <w:p w14:paraId="4E9FEA35" w14:textId="5A126171" w:rsidR="00D131DD" w:rsidRPr="00786C58" w:rsidRDefault="00FB21F8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Куратор г</w:t>
            </w:r>
            <w:r w:rsidR="00D131DD" w:rsidRPr="00786C58">
              <w:rPr>
                <w:rFonts w:cs="Times New Roman"/>
                <w:bCs/>
              </w:rPr>
              <w:t xml:space="preserve">осударственной программы </w:t>
            </w:r>
            <w:r>
              <w:rPr>
                <w:rFonts w:cs="Times New Roman"/>
                <w:bCs/>
              </w:rPr>
              <w:t>Ярославской области</w:t>
            </w:r>
          </w:p>
        </w:tc>
        <w:tc>
          <w:tcPr>
            <w:tcW w:w="7619" w:type="dxa"/>
          </w:tcPr>
          <w:p w14:paraId="67E8C752" w14:textId="65F507B0" w:rsidR="00876373" w:rsidRPr="00786C58" w:rsidRDefault="00A54E8F" w:rsidP="00B13256">
            <w:pPr>
              <w:spacing w:line="240" w:lineRule="atLeast"/>
              <w:ind w:firstLine="0"/>
              <w:outlineLvl w:val="1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Аминов Дмитрий Владимирович,</w:t>
            </w:r>
            <w:r w:rsidR="00A862E0" w:rsidRPr="00786C58">
              <w:rPr>
                <w:rFonts w:cs="Times New Roman"/>
                <w:bCs/>
              </w:rPr>
              <w:t xml:space="preserve"> министр экономического развития Ярославской области</w:t>
            </w:r>
          </w:p>
        </w:tc>
      </w:tr>
      <w:tr w:rsidR="00D131DD" w:rsidRPr="00786C58" w14:paraId="10879FE2" w14:textId="77777777" w:rsidTr="00D30B84">
        <w:tc>
          <w:tcPr>
            <w:tcW w:w="6833" w:type="dxa"/>
          </w:tcPr>
          <w:p w14:paraId="1CC27324" w14:textId="121F37F1" w:rsidR="00D131DD" w:rsidRPr="00786C58" w:rsidRDefault="00FB21F8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Ответственный исполнитель г</w:t>
            </w:r>
            <w:r w:rsidR="00D131DD" w:rsidRPr="00786C58">
              <w:rPr>
                <w:rFonts w:cs="Times New Roman"/>
                <w:bCs/>
              </w:rPr>
              <w:t xml:space="preserve">осударственной программы </w:t>
            </w:r>
            <w:r>
              <w:rPr>
                <w:rFonts w:cs="Times New Roman"/>
                <w:bCs/>
              </w:rPr>
              <w:t>Ярославской области</w:t>
            </w:r>
          </w:p>
        </w:tc>
        <w:tc>
          <w:tcPr>
            <w:tcW w:w="7619" w:type="dxa"/>
          </w:tcPr>
          <w:p w14:paraId="6AC7DD74" w14:textId="6C460FEE" w:rsidR="00D131DD" w:rsidRPr="00786C58" w:rsidRDefault="00A54E8F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Долгов Алексей Николаевич,</w:t>
            </w:r>
            <w:r w:rsidR="00D131DD" w:rsidRPr="00786C58">
              <w:rPr>
                <w:rFonts w:cs="Times New Roman"/>
                <w:bCs/>
              </w:rPr>
              <w:t xml:space="preserve"> министр финансов Ярославской области</w:t>
            </w:r>
          </w:p>
        </w:tc>
      </w:tr>
      <w:tr w:rsidR="00D131DD" w:rsidRPr="00786C58" w14:paraId="079C654D" w14:textId="77777777" w:rsidTr="00D30B84">
        <w:tc>
          <w:tcPr>
            <w:tcW w:w="6833" w:type="dxa"/>
            <w:tcBorders>
              <w:bottom w:val="single" w:sz="4" w:space="0" w:color="auto"/>
            </w:tcBorders>
          </w:tcPr>
          <w:p w14:paraId="3E0D546E" w14:textId="29876259" w:rsidR="00D131DD" w:rsidRPr="00786C58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>Период реализации</w:t>
            </w:r>
            <w:r w:rsidRPr="00786C58"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</w:rPr>
              <w:t xml:space="preserve"> </w:t>
            </w:r>
            <w:r w:rsidR="00FB21F8">
              <w:rPr>
                <w:rFonts w:cs="Times New Roman"/>
                <w:bCs/>
              </w:rPr>
              <w:t>г</w:t>
            </w:r>
            <w:r w:rsidRPr="00786C58">
              <w:rPr>
                <w:rFonts w:cs="Times New Roman"/>
                <w:bCs/>
              </w:rPr>
              <w:t xml:space="preserve">осударственной программы </w:t>
            </w:r>
            <w:r w:rsidR="00FB21F8">
              <w:rPr>
                <w:rFonts w:cs="Times New Roman"/>
                <w:bCs/>
              </w:rPr>
              <w:t>Ярославской области</w:t>
            </w:r>
          </w:p>
        </w:tc>
        <w:tc>
          <w:tcPr>
            <w:tcW w:w="7619" w:type="dxa"/>
          </w:tcPr>
          <w:p w14:paraId="206CC3B3" w14:textId="77777777" w:rsidR="00D131DD" w:rsidRPr="00786C58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>2024 – 2030 годы</w:t>
            </w:r>
          </w:p>
        </w:tc>
      </w:tr>
      <w:tr w:rsidR="00D131DD" w:rsidRPr="00786C58" w14:paraId="199B6C36" w14:textId="77777777" w:rsidTr="00D30B84">
        <w:trPr>
          <w:trHeight w:val="333"/>
        </w:trPr>
        <w:tc>
          <w:tcPr>
            <w:tcW w:w="6833" w:type="dxa"/>
            <w:vMerge w:val="restart"/>
          </w:tcPr>
          <w:p w14:paraId="15E6E217" w14:textId="5A39E5ED" w:rsidR="00D131DD" w:rsidRPr="00786C58" w:rsidRDefault="00FB21F8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Цели г</w:t>
            </w:r>
            <w:r w:rsidR="00D131DD" w:rsidRPr="00786C58">
              <w:rPr>
                <w:rFonts w:cs="Times New Roman"/>
                <w:bCs/>
              </w:rPr>
              <w:t xml:space="preserve">осударственной программы </w:t>
            </w:r>
            <w:r>
              <w:rPr>
                <w:rFonts w:cs="Times New Roman"/>
                <w:bCs/>
              </w:rPr>
              <w:t>Ярославской области</w:t>
            </w:r>
          </w:p>
        </w:tc>
        <w:tc>
          <w:tcPr>
            <w:tcW w:w="7619" w:type="dxa"/>
          </w:tcPr>
          <w:p w14:paraId="557C38C9" w14:textId="45A99FCA" w:rsidR="00D131DD" w:rsidRPr="00786C58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>обеспечение темпа роста налоговых и неналоговых доходов областного бюджета не ниже 4 процентов в отчетном году к уровню предыдущего года в сопо</w:t>
            </w:r>
            <w:r w:rsidR="00A54E8F">
              <w:rPr>
                <w:rFonts w:cs="Times New Roman"/>
                <w:bCs/>
              </w:rPr>
              <w:t>ставимых условиях до 2030 года</w:t>
            </w:r>
          </w:p>
        </w:tc>
      </w:tr>
      <w:tr w:rsidR="00D131DD" w:rsidRPr="00786C58" w14:paraId="568409E8" w14:textId="77777777" w:rsidTr="00D30B84">
        <w:trPr>
          <w:trHeight w:val="333"/>
        </w:trPr>
        <w:tc>
          <w:tcPr>
            <w:tcW w:w="6833" w:type="dxa"/>
            <w:vMerge/>
          </w:tcPr>
          <w:p w14:paraId="7A930A63" w14:textId="77777777" w:rsidR="00D131DD" w:rsidRPr="00786C58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76026FB3" w14:textId="74070D2B" w:rsidR="00D131DD" w:rsidRPr="00786C58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>обеспечение дефицита областного бюджета на уровне не более 10 процентов объема доходов областного бюджета без учета безвоз</w:t>
            </w:r>
            <w:r w:rsidR="00A54E8F">
              <w:rPr>
                <w:rFonts w:cs="Times New Roman"/>
                <w:bCs/>
              </w:rPr>
              <w:t>мездных поступлений к 2030 году</w:t>
            </w:r>
          </w:p>
        </w:tc>
      </w:tr>
      <w:tr w:rsidR="00D131DD" w:rsidRPr="00786C58" w14:paraId="1AD91000" w14:textId="77777777" w:rsidTr="00D30B84">
        <w:trPr>
          <w:trHeight w:val="333"/>
        </w:trPr>
        <w:tc>
          <w:tcPr>
            <w:tcW w:w="6833" w:type="dxa"/>
            <w:vMerge/>
          </w:tcPr>
          <w:p w14:paraId="227CE811" w14:textId="77777777" w:rsidR="00D131DD" w:rsidRPr="00786C58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2CDFA566" w14:textId="73598A32" w:rsidR="00D131DD" w:rsidRPr="00786C58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>обеспечение доли общего объема долговых обязательств по рыночным заимствованиям</w:t>
            </w:r>
            <w:r w:rsidR="005242FF" w:rsidRPr="00786C58">
              <w:rPr>
                <w:rFonts w:cs="Times New Roman"/>
                <w:bCs/>
              </w:rPr>
              <w:t xml:space="preserve"> Ярославской</w:t>
            </w:r>
            <w:r w:rsidRPr="00786C58">
              <w:rPr>
                <w:rFonts w:cs="Times New Roman"/>
                <w:bCs/>
              </w:rPr>
              <w:t xml:space="preserve"> области и муниципальных образований Ярославской области не более 25 процентов объема доходов консолидированного бюджета без учета безвозмездных поступлений до 2030 года</w:t>
            </w:r>
          </w:p>
        </w:tc>
      </w:tr>
      <w:tr w:rsidR="00D131DD" w:rsidRPr="00786C58" w14:paraId="6A343C87" w14:textId="77777777" w:rsidTr="00D30B84">
        <w:trPr>
          <w:trHeight w:val="333"/>
        </w:trPr>
        <w:tc>
          <w:tcPr>
            <w:tcW w:w="6833" w:type="dxa"/>
            <w:vMerge/>
            <w:tcBorders>
              <w:bottom w:val="single" w:sz="4" w:space="0" w:color="auto"/>
            </w:tcBorders>
          </w:tcPr>
          <w:p w14:paraId="14479097" w14:textId="77777777" w:rsidR="00D131DD" w:rsidRPr="00786C58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1882BA5D" w14:textId="77777777" w:rsidR="00D131DD" w:rsidRPr="00786C58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>обеспечение доли муниципальных образований Ярославской области, соблюдающих ограничения Бюджетного кодекса Российской Федерации по размеру дефицита бюджета, на уровне 100 процентов до 2030 года</w:t>
            </w:r>
          </w:p>
        </w:tc>
      </w:tr>
      <w:tr w:rsidR="00D131DD" w:rsidRPr="00786C58" w14:paraId="7CF20193" w14:textId="77777777" w:rsidTr="00D30B84">
        <w:tc>
          <w:tcPr>
            <w:tcW w:w="6833" w:type="dxa"/>
            <w:tcBorders>
              <w:top w:val="single" w:sz="4" w:space="0" w:color="auto"/>
            </w:tcBorders>
          </w:tcPr>
          <w:p w14:paraId="7102F077" w14:textId="1F4C1174" w:rsidR="00D131DD" w:rsidRPr="00786C58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 xml:space="preserve">Объемы финансового обеспечения за весь период реализации </w:t>
            </w:r>
            <w:r w:rsidR="006222E8">
              <w:rPr>
                <w:rFonts w:cs="Times New Roman"/>
                <w:bCs/>
              </w:rPr>
              <w:t>г</w:t>
            </w:r>
            <w:r w:rsidR="006222E8" w:rsidRPr="00786C58">
              <w:rPr>
                <w:rFonts w:cs="Times New Roman"/>
                <w:bCs/>
              </w:rPr>
              <w:t xml:space="preserve">осударственной программы </w:t>
            </w:r>
            <w:r w:rsidR="006222E8">
              <w:rPr>
                <w:rFonts w:cs="Times New Roman"/>
                <w:bCs/>
              </w:rPr>
              <w:t>Ярославской области</w:t>
            </w:r>
          </w:p>
        </w:tc>
        <w:tc>
          <w:tcPr>
            <w:tcW w:w="7619" w:type="dxa"/>
          </w:tcPr>
          <w:p w14:paraId="18CFF4E0" w14:textId="2A6B0A40" w:rsidR="007D7CDF" w:rsidRPr="00C1141F" w:rsidRDefault="004A1963" w:rsidP="00D131DD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4A1963">
              <w:rPr>
                <w:rFonts w:cs="Times New Roman"/>
                <w:bCs/>
              </w:rPr>
              <w:t>38151437,2</w:t>
            </w:r>
            <w:r>
              <w:rPr>
                <w:rFonts w:cs="Times New Roman"/>
                <w:bCs/>
              </w:rPr>
              <w:t xml:space="preserve"> </w:t>
            </w:r>
            <w:r w:rsidR="007D7CDF" w:rsidRPr="00C1141F">
              <w:rPr>
                <w:rFonts w:cs="Times New Roman"/>
                <w:bCs/>
              </w:rPr>
              <w:t>тыс. рублей</w:t>
            </w:r>
          </w:p>
        </w:tc>
      </w:tr>
      <w:tr w:rsidR="00D131DD" w:rsidRPr="00786C58" w14:paraId="28DE7AD9" w14:textId="77777777" w:rsidTr="00D30B84">
        <w:tc>
          <w:tcPr>
            <w:tcW w:w="6833" w:type="dxa"/>
          </w:tcPr>
          <w:p w14:paraId="6B335A30" w14:textId="77777777" w:rsidR="00D131DD" w:rsidRPr="00786C58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 xml:space="preserve">Связь с национальными целями развития Российской Федерации/ государственными программами Российской Федерации </w:t>
            </w:r>
          </w:p>
        </w:tc>
        <w:tc>
          <w:tcPr>
            <w:tcW w:w="7619" w:type="dxa"/>
          </w:tcPr>
          <w:p w14:paraId="2ABB9292" w14:textId="77777777" w:rsidR="00826A91" w:rsidRDefault="00974101" w:rsidP="004926D4">
            <w:pPr>
              <w:ind w:firstLine="0"/>
              <w:rPr>
                <w:rFonts w:cs="Times New Roman"/>
                <w:color w:val="333333"/>
                <w:shd w:val="clear" w:color="auto" w:fill="FFFFFF"/>
              </w:rPr>
            </w:pPr>
            <w:r w:rsidRPr="00786C58">
              <w:rPr>
                <w:rFonts w:cs="Times New Roman"/>
                <w:color w:val="333333"/>
                <w:shd w:val="clear" w:color="auto" w:fill="FFFFFF"/>
              </w:rPr>
              <w:t>национальн</w:t>
            </w:r>
            <w:r w:rsidR="004926D4" w:rsidRPr="00786C58">
              <w:rPr>
                <w:rFonts w:cs="Times New Roman"/>
                <w:color w:val="333333"/>
                <w:shd w:val="clear" w:color="auto" w:fill="FFFFFF"/>
              </w:rPr>
              <w:t>ая цель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t xml:space="preserve"> </w:t>
            </w:r>
            <w:r w:rsidR="004926D4" w:rsidRPr="00786C58">
              <w:rPr>
                <w:rFonts w:cs="Times New Roman"/>
                <w:color w:val="333333"/>
                <w:shd w:val="clear" w:color="auto" w:fill="FFFFFF"/>
              </w:rPr>
              <w:t>«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t>Устойчивая и динамичная экономика</w:t>
            </w:r>
            <w:r w:rsidR="004926D4" w:rsidRPr="00786C58">
              <w:rPr>
                <w:rFonts w:cs="Times New Roman"/>
                <w:color w:val="333333"/>
                <w:shd w:val="clear" w:color="auto" w:fill="FFFFFF"/>
              </w:rPr>
              <w:t>» (показатели «О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t>беспечение устойчивого роста доходов населения и уровня пенсионного обеспечения не ниже уровня инфляции</w:t>
            </w:r>
            <w:r w:rsidR="004926D4" w:rsidRPr="00786C58">
              <w:rPr>
                <w:rFonts w:cs="Times New Roman"/>
                <w:color w:val="333333"/>
                <w:shd w:val="clear" w:color="auto" w:fill="FFFFFF"/>
              </w:rPr>
              <w:t>», «О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t>беспечение темпа роста валового внутреннего продукта страны выше среднемирового и выход не позднее 2030 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="004926D4" w:rsidRPr="00786C58">
              <w:rPr>
                <w:rFonts w:cs="Times New Roman"/>
                <w:color w:val="333333"/>
                <w:shd w:val="clear" w:color="auto" w:fill="FFFFFF"/>
              </w:rPr>
              <w:t>»</w:t>
            </w:r>
            <w:r w:rsidR="001F1B9A" w:rsidRPr="00786C58">
              <w:rPr>
                <w:rFonts w:cs="Times New Roman"/>
                <w:color w:val="333333"/>
                <w:shd w:val="clear" w:color="auto" w:fill="FFFFFF"/>
              </w:rPr>
              <w:t>)</w:t>
            </w:r>
            <w:r w:rsidR="00A54E8F">
              <w:rPr>
                <w:rFonts w:cs="Times New Roman"/>
                <w:color w:val="333333"/>
                <w:shd w:val="clear" w:color="auto" w:fill="FFFFFF"/>
              </w:rPr>
              <w:t>;</w:t>
            </w:r>
          </w:p>
          <w:p w14:paraId="3581FCAF" w14:textId="7B076C36" w:rsidR="00A54E8F" w:rsidRDefault="00A54E8F" w:rsidP="00A54E8F">
            <w:pPr>
              <w:ind w:firstLine="0"/>
              <w:rPr>
                <w:rFonts w:cs="Times New Roman"/>
                <w:color w:val="333333"/>
                <w:shd w:val="clear" w:color="auto" w:fill="FFFFFF"/>
              </w:rPr>
            </w:pPr>
            <w:r w:rsidRPr="00786C58">
              <w:rPr>
                <w:rFonts w:cs="Times New Roman"/>
                <w:color w:val="333333"/>
                <w:shd w:val="clear" w:color="auto" w:fill="FFFFFF"/>
              </w:rPr>
              <w:t xml:space="preserve">национальная цель «Цифровая трансформация государственного и муниципального управления, экономики и социальной сферы» (показатель «Достижение к 2030 году </w:t>
            </w:r>
            <w:r>
              <w:rPr>
                <w:rFonts w:cs="Times New Roman"/>
                <w:color w:val="333333"/>
                <w:shd w:val="clear" w:color="auto" w:fill="FFFFFF"/>
              </w:rPr>
              <w:t>«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t>цифровой зрелости</w:t>
            </w:r>
            <w:r>
              <w:rPr>
                <w:rFonts w:cs="Times New Roman"/>
                <w:color w:val="333333"/>
                <w:shd w:val="clear" w:color="auto" w:fill="FFFFFF"/>
              </w:rPr>
              <w:t>»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</w:t>
            </w:r>
            <w:r>
              <w:rPr>
                <w:rFonts w:cs="Times New Roman"/>
                <w:color w:val="333333"/>
                <w:shd w:val="clear" w:color="auto" w:fill="FFFFFF"/>
              </w:rPr>
              <w:t xml:space="preserve"> 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t xml:space="preserve">и модели </w:t>
            </w:r>
            <w:r w:rsidRPr="00786C58">
              <w:rPr>
                <w:rFonts w:cs="Times New Roman"/>
                <w:color w:val="333333"/>
                <w:shd w:val="clear" w:color="auto" w:fill="FFFFFF"/>
              </w:rPr>
              <w:lastRenderedPageBreak/>
              <w:t>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интеллекта»)</w:t>
            </w:r>
            <w:r>
              <w:rPr>
                <w:rFonts w:cs="Times New Roman"/>
                <w:color w:val="333333"/>
                <w:shd w:val="clear" w:color="auto" w:fill="FFFFFF"/>
              </w:rPr>
              <w:t>/</w:t>
            </w:r>
          </w:p>
          <w:p w14:paraId="232E7CDD" w14:textId="77777777" w:rsidR="00A54E8F" w:rsidRDefault="00A54E8F" w:rsidP="00A54E8F">
            <w:pPr>
              <w:ind w:firstLine="0"/>
              <w:rPr>
                <w:rFonts w:cs="Times New Roman"/>
                <w:bCs/>
              </w:rPr>
            </w:pPr>
            <w:r w:rsidRPr="00786C58">
              <w:rPr>
                <w:rFonts w:cs="Times New Roman"/>
                <w:bCs/>
              </w:rPr>
              <w:t>государственная программа Российской Федерации «Развитие федеративных отношений и создание условий для эффективного и ответственного управления региональными и муниципальными финансами», утвержденная постановлением Правительства Российской Федерации от 18 мая 2016 г. № 445</w:t>
            </w:r>
            <w:r>
              <w:rPr>
                <w:rFonts w:cs="Times New Roman"/>
                <w:bCs/>
              </w:rPr>
              <w:t>;</w:t>
            </w:r>
          </w:p>
          <w:p w14:paraId="2C17D1F5" w14:textId="54A11140" w:rsidR="00A54E8F" w:rsidRPr="00A54E8F" w:rsidRDefault="00A54E8F" w:rsidP="00A54E8F">
            <w:pPr>
              <w:ind w:firstLine="0"/>
              <w:rPr>
                <w:rFonts w:cs="Times New Roman"/>
                <w:b/>
                <w:bCs/>
                <w:strike/>
              </w:rPr>
            </w:pPr>
            <w:r w:rsidRPr="00786C58">
              <w:rPr>
                <w:rFonts w:cs="Times New Roman"/>
                <w:bCs/>
              </w:rPr>
              <w:t>государственная программа Российской Федерации «Управление государственными финансами и регулирование финансовых рынков», утвержденная постановлением Правительства Российской Федерации от 15 апреля 2014 г. № 320</w:t>
            </w:r>
          </w:p>
        </w:tc>
      </w:tr>
    </w:tbl>
    <w:p w14:paraId="290ABCAE" w14:textId="77777777" w:rsidR="00D131DD" w:rsidRPr="00786C58" w:rsidRDefault="00D131DD" w:rsidP="00D131DD">
      <w:pPr>
        <w:widowControl w:val="0"/>
        <w:ind w:left="1560" w:firstLine="0"/>
        <w:jc w:val="center"/>
        <w:outlineLvl w:val="1"/>
        <w:rPr>
          <w:rFonts w:cs="Times New Roman"/>
          <w:bCs/>
          <w:szCs w:val="28"/>
        </w:rPr>
      </w:pPr>
      <w:bookmarkStart w:id="2" w:name="bookmark4"/>
      <w:bookmarkStart w:id="3" w:name="bookmark5"/>
    </w:p>
    <w:p w14:paraId="1BF52575" w14:textId="2E4BC27A" w:rsidR="00D131DD" w:rsidRPr="00786C58" w:rsidRDefault="00FB21F8" w:rsidP="00D131DD">
      <w:pPr>
        <w:keepNext/>
        <w:ind w:firstLine="0"/>
        <w:jc w:val="center"/>
        <w:outlineLvl w:val="1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2. Показатели г</w:t>
      </w:r>
      <w:r w:rsidR="00D131DD" w:rsidRPr="00786C58">
        <w:rPr>
          <w:rFonts w:cs="Times New Roman"/>
          <w:bCs/>
          <w:szCs w:val="28"/>
        </w:rPr>
        <w:t xml:space="preserve">осударственной программы </w:t>
      </w:r>
      <w:r>
        <w:rPr>
          <w:rFonts w:cs="Times New Roman"/>
          <w:bCs/>
          <w:szCs w:val="28"/>
        </w:rPr>
        <w:t>Ярославской области</w:t>
      </w:r>
    </w:p>
    <w:p w14:paraId="26AACB37" w14:textId="77777777" w:rsidR="00D131DD" w:rsidRPr="00786C58" w:rsidRDefault="00D131DD" w:rsidP="00D131DD">
      <w:pPr>
        <w:keepNext/>
        <w:ind w:left="1559" w:firstLine="0"/>
        <w:outlineLvl w:val="1"/>
        <w:rPr>
          <w:rFonts w:cs="Times New Roman"/>
          <w:bCs/>
          <w:szCs w:val="28"/>
        </w:rPr>
      </w:pPr>
    </w:p>
    <w:tbl>
      <w:tblPr>
        <w:tblStyle w:val="100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3"/>
        <w:gridCol w:w="1134"/>
        <w:gridCol w:w="850"/>
        <w:gridCol w:w="708"/>
        <w:gridCol w:w="710"/>
        <w:gridCol w:w="708"/>
        <w:gridCol w:w="709"/>
        <w:gridCol w:w="709"/>
        <w:gridCol w:w="709"/>
        <w:gridCol w:w="708"/>
        <w:gridCol w:w="709"/>
        <w:gridCol w:w="851"/>
        <w:gridCol w:w="992"/>
        <w:gridCol w:w="1559"/>
        <w:gridCol w:w="992"/>
      </w:tblGrid>
      <w:tr w:rsidR="00D131DD" w:rsidRPr="00786C58" w14:paraId="089085C5" w14:textId="77777777" w:rsidTr="00D30B84"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142C6AD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79CC93D4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38501E52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74A8056E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Уро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вень показа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6CE53E66" w14:textId="77777777" w:rsidR="00D131DD" w:rsidRPr="00786C58" w:rsidRDefault="00D131DD" w:rsidP="00D131DD">
            <w:pPr>
              <w:keepNext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растания/ убывания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197CF68" w14:textId="68BCB023" w:rsidR="00D131DD" w:rsidRPr="00786C58" w:rsidRDefault="005B3395" w:rsidP="00D131DD">
            <w:pPr>
              <w:keepNext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Единица из</w:t>
            </w:r>
            <w:r>
              <w:rPr>
                <w:rFonts w:cs="Times New Roman"/>
                <w:bCs/>
                <w:sz w:val="20"/>
                <w:szCs w:val="20"/>
              </w:rPr>
              <w:softHyphen/>
              <w:t>мерения (по ОКЕИ</w:t>
            </w:r>
            <w:r w:rsidR="00D131DD" w:rsidRPr="00786C58">
              <w:rPr>
                <w:rFonts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558" w:type="dxa"/>
            <w:gridSpan w:val="2"/>
            <w:vMerge w:val="restart"/>
            <w:tcBorders>
              <w:bottom w:val="single" w:sz="4" w:space="0" w:color="auto"/>
            </w:tcBorders>
          </w:tcPr>
          <w:p w14:paraId="27FCA877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че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22D7B559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854E22F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 xml:space="preserve">Доку-мент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7B761085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Ответ-ствен-ный за дости-жение показа-теля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7B64AA49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Связь с показа-телями нацио-нальных целей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FE5A8FB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Инфор-мацион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ная си</w:t>
            </w:r>
            <w:r w:rsidRPr="00786C58">
              <w:rPr>
                <w:rFonts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D131DD" w:rsidRPr="00786C58" w14:paraId="1F524F30" w14:textId="77777777" w:rsidTr="00D30B84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688F37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4AF0BE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0298F8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B323CF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717B24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</w:tcBorders>
          </w:tcPr>
          <w:p w14:paraId="748DDDBB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1803DFB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D68101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31FCD65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6176C5B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BA493F5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03CD00FD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AAB9B5C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4741421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350B8F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093110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ABEA8F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D131DD" w:rsidRPr="00786C58" w14:paraId="33A6614D" w14:textId="77777777" w:rsidTr="00D30B84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33B4A9BF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34E0DEE7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1D40794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E33936E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BABB490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53AA45F" w14:textId="77777777" w:rsidR="00D131DD" w:rsidRPr="00786C58" w:rsidRDefault="00D131DD" w:rsidP="00D131DD">
            <w:pPr>
              <w:keepNext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5C0A2DC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0A349D4E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F836279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E658B16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8957746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90D9FAE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AB3BB97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C30607A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76F2133D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FD91315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5BDD324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E59BCA1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14:paraId="10EFA7A2" w14:textId="77777777" w:rsidR="00D131DD" w:rsidRPr="00786C58" w:rsidRDefault="00D131DD" w:rsidP="00D131DD">
      <w:pPr>
        <w:keepNext/>
        <w:rPr>
          <w:rFonts w:eastAsia="Calibri" w:cs="Times New Roman"/>
          <w:sz w:val="2"/>
          <w:szCs w:val="2"/>
        </w:rPr>
      </w:pPr>
    </w:p>
    <w:tbl>
      <w:tblPr>
        <w:tblStyle w:val="100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2"/>
        <w:gridCol w:w="1135"/>
        <w:gridCol w:w="849"/>
        <w:gridCol w:w="709"/>
        <w:gridCol w:w="709"/>
        <w:gridCol w:w="709"/>
        <w:gridCol w:w="708"/>
        <w:gridCol w:w="709"/>
        <w:gridCol w:w="709"/>
        <w:gridCol w:w="709"/>
        <w:gridCol w:w="709"/>
        <w:gridCol w:w="851"/>
        <w:gridCol w:w="992"/>
        <w:gridCol w:w="1559"/>
        <w:gridCol w:w="992"/>
      </w:tblGrid>
      <w:tr w:rsidR="00D131DD" w:rsidRPr="00786C58" w14:paraId="7A97E778" w14:textId="77777777" w:rsidTr="00A54E8F">
        <w:trPr>
          <w:tblHeader/>
        </w:trPr>
        <w:tc>
          <w:tcPr>
            <w:tcW w:w="426" w:type="dxa"/>
          </w:tcPr>
          <w:p w14:paraId="54FEB177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49EB043D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80E621D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AD6D717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14:paraId="5F065E0D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49" w:type="dxa"/>
          </w:tcPr>
          <w:p w14:paraId="12530A9E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16CB0679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05C416D8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4EAD0980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5F5253B5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74622948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74D6A9E3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6A405788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416AF62A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3F728977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28107CC3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14:paraId="1B8F1936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14:paraId="5BC6F452" w14:textId="77777777" w:rsidR="00D131DD" w:rsidRPr="00786C58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D131DD" w:rsidRPr="00786C58" w14:paraId="4E66F2E4" w14:textId="77777777" w:rsidTr="00A54E8F">
        <w:tc>
          <w:tcPr>
            <w:tcW w:w="15735" w:type="dxa"/>
            <w:gridSpan w:val="18"/>
          </w:tcPr>
          <w:p w14:paraId="3097E633" w14:textId="189D23E5" w:rsidR="00D131DD" w:rsidRPr="00786C58" w:rsidRDefault="00D131DD" w:rsidP="006222E8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 xml:space="preserve">Цель </w:t>
            </w:r>
            <w:r w:rsidR="006222E8">
              <w:rPr>
                <w:rFonts w:cs="Times New Roman"/>
                <w:bCs/>
                <w:sz w:val="20"/>
                <w:szCs w:val="20"/>
              </w:rPr>
              <w:t>г</w:t>
            </w:r>
            <w:r w:rsidRPr="00786C58">
              <w:rPr>
                <w:rFonts w:cs="Times New Roman"/>
                <w:bCs/>
                <w:sz w:val="20"/>
                <w:szCs w:val="20"/>
              </w:rPr>
              <w:t>осударственной программы – обеспечение темпа роста налоговых и неналоговых доходов областного бюджета не ниже 4 процентов в отчетном году к уровню предыдущего года в сопоставимых условиях до 2030 года</w:t>
            </w:r>
          </w:p>
        </w:tc>
      </w:tr>
      <w:tr w:rsidR="00D131DD" w:rsidRPr="00786C58" w14:paraId="7318951F" w14:textId="77777777" w:rsidTr="00A54E8F">
        <w:tc>
          <w:tcPr>
            <w:tcW w:w="426" w:type="dxa"/>
          </w:tcPr>
          <w:p w14:paraId="5E80EFCA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14:paraId="137C05DB" w14:textId="77777777" w:rsidR="00D131DD" w:rsidRPr="00786C58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786C58">
              <w:rPr>
                <w:rFonts w:cs="Times New Roman"/>
                <w:sz w:val="20"/>
                <w:szCs w:val="20"/>
                <w:lang w:eastAsia="ru-RU"/>
              </w:rPr>
              <w:t>Темп роста налоговых и неналоговых доходов об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lastRenderedPageBreak/>
              <w:t>ластного бюджета</w:t>
            </w:r>
          </w:p>
        </w:tc>
        <w:tc>
          <w:tcPr>
            <w:tcW w:w="850" w:type="dxa"/>
          </w:tcPr>
          <w:p w14:paraId="17F96480" w14:textId="684FFDDB" w:rsidR="00D131DD" w:rsidRPr="00786C58" w:rsidRDefault="005B3395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2" w:type="dxa"/>
          </w:tcPr>
          <w:p w14:paraId="55912FFB" w14:textId="77777777" w:rsidR="00D131DD" w:rsidRPr="00786C58" w:rsidRDefault="00D131DD" w:rsidP="00D131DD">
            <w:pPr>
              <w:widowControl w:val="0"/>
              <w:ind w:right="-44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возрас-тание</w:t>
            </w:r>
          </w:p>
        </w:tc>
        <w:tc>
          <w:tcPr>
            <w:tcW w:w="1135" w:type="dxa"/>
          </w:tcPr>
          <w:p w14:paraId="3DEA93D7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49" w:type="dxa"/>
          </w:tcPr>
          <w:p w14:paraId="6B3668E8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10,3</w:t>
            </w:r>
          </w:p>
        </w:tc>
        <w:tc>
          <w:tcPr>
            <w:tcW w:w="709" w:type="dxa"/>
          </w:tcPr>
          <w:p w14:paraId="21638944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0295A849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2659CEF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4F42614E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09BCE12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343D4F1F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F113626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2571A22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22926B63" w14:textId="0DF48B18" w:rsidR="00D131DD" w:rsidRPr="00786C58" w:rsidRDefault="005B3395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662E710E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7D2BDF2A" w14:textId="6254FCFD" w:rsidR="0007418D" w:rsidRPr="00786C58" w:rsidRDefault="0007418D" w:rsidP="0007418D">
            <w:pPr>
              <w:ind w:firstLine="0"/>
              <w:jc w:val="center"/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обеспечение устойчивого роста доходов населения и </w:t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уровня пенси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онного обеспе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чения не ниже уровня инфля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ции;</w:t>
            </w:r>
          </w:p>
          <w:p w14:paraId="1EB419DA" w14:textId="28B1BD4D" w:rsidR="00D37772" w:rsidRPr="00786C58" w:rsidRDefault="00D37772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обеспечение темпа роста валового внут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реннего продук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та страны выше среднемирового и выход не позднее 2030 года на четвертое место в мире по объе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му валового внутреннего продукта, рас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считанного по паритету поку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пательной спо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собности, в том числе за счет роста произво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дительности труда, при со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хранении мак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роэкономиче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ской стабильно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сти, низкого уровня безрабо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тицы и сниже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нии уровня структурной безработицы</w:t>
            </w:r>
          </w:p>
        </w:tc>
        <w:tc>
          <w:tcPr>
            <w:tcW w:w="992" w:type="dxa"/>
          </w:tcPr>
          <w:p w14:paraId="7E508C05" w14:textId="77777777" w:rsidR="00D131DD" w:rsidRPr="00786C58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D131DD" w:rsidRPr="00786C58" w14:paraId="3EC68FCE" w14:textId="77777777" w:rsidTr="00A54E8F">
        <w:tc>
          <w:tcPr>
            <w:tcW w:w="15735" w:type="dxa"/>
            <w:gridSpan w:val="18"/>
          </w:tcPr>
          <w:p w14:paraId="111DC977" w14:textId="0E116C5F" w:rsidR="00D131DD" w:rsidRPr="00786C58" w:rsidRDefault="00D131DD" w:rsidP="006222E8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 xml:space="preserve">Цель </w:t>
            </w:r>
            <w:r w:rsidR="006222E8">
              <w:rPr>
                <w:rFonts w:cs="Times New Roman"/>
                <w:bCs/>
                <w:sz w:val="20"/>
                <w:szCs w:val="20"/>
              </w:rPr>
              <w:t>г</w:t>
            </w:r>
            <w:r w:rsidRPr="00786C58">
              <w:rPr>
                <w:rFonts w:cs="Times New Roman"/>
                <w:bCs/>
                <w:sz w:val="20"/>
                <w:szCs w:val="20"/>
              </w:rPr>
              <w:t xml:space="preserve">осударственной программы – обеспечение дефицита областного бюджета на уровне не более 10 процентов объема доходов областного бюджета без учета безвозмездных </w:t>
            </w:r>
            <w:r w:rsidRPr="00786C58">
              <w:rPr>
                <w:rFonts w:cs="Times New Roman"/>
                <w:bCs/>
                <w:sz w:val="20"/>
                <w:szCs w:val="20"/>
              </w:rPr>
              <w:lastRenderedPageBreak/>
              <w:t>поступлений к 2030 году</w:t>
            </w:r>
          </w:p>
        </w:tc>
      </w:tr>
      <w:tr w:rsidR="00D131DD" w:rsidRPr="00786C58" w14:paraId="75172DD5" w14:textId="77777777" w:rsidTr="00A54E8F">
        <w:tc>
          <w:tcPr>
            <w:tcW w:w="426" w:type="dxa"/>
          </w:tcPr>
          <w:p w14:paraId="6287A6CE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lastRenderedPageBreak/>
              <w:t>2.</w:t>
            </w:r>
          </w:p>
        </w:tc>
        <w:tc>
          <w:tcPr>
            <w:tcW w:w="1418" w:type="dxa"/>
          </w:tcPr>
          <w:p w14:paraId="091705EE" w14:textId="77777777" w:rsidR="00D131DD" w:rsidRPr="00786C58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786C58">
              <w:rPr>
                <w:rFonts w:cs="Times New Roman"/>
                <w:sz w:val="20"/>
                <w:szCs w:val="20"/>
                <w:lang w:eastAsia="ru-RU"/>
              </w:rPr>
              <w:t>Отношение дефицита об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ластного бюджета к объему дохо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дов област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бюджета без учета без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возмездных поступлений</w:t>
            </w:r>
          </w:p>
        </w:tc>
        <w:tc>
          <w:tcPr>
            <w:tcW w:w="850" w:type="dxa"/>
          </w:tcPr>
          <w:p w14:paraId="534B2DD0" w14:textId="29DE2D7F" w:rsidR="00D131DD" w:rsidRPr="00786C58" w:rsidRDefault="005B3395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92" w:type="dxa"/>
          </w:tcPr>
          <w:p w14:paraId="062960CE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убыва-ние</w:t>
            </w:r>
          </w:p>
        </w:tc>
        <w:tc>
          <w:tcPr>
            <w:tcW w:w="1135" w:type="dxa"/>
          </w:tcPr>
          <w:p w14:paraId="7C7362F3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49" w:type="dxa"/>
          </w:tcPr>
          <w:p w14:paraId="71A7F33E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709" w:type="dxa"/>
          </w:tcPr>
          <w:p w14:paraId="532B922D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49939D8A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3F0FA521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563EAF57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3DD979F7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5B28DF02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4A00273E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2EE555C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0C4D6A1D" w14:textId="288CE1FA" w:rsidR="00D131DD" w:rsidRPr="00786C58" w:rsidRDefault="005B3395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992" w:type="dxa"/>
          </w:tcPr>
          <w:p w14:paraId="10EC9D27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3E432D02" w14:textId="5B4312A2" w:rsidR="00215906" w:rsidRPr="00786C58" w:rsidRDefault="00215906" w:rsidP="00630DEE">
            <w:pPr>
              <w:ind w:firstLine="0"/>
              <w:jc w:val="center"/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обеспечение устойчивого роста доходов населения и уровня пенси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онного обеспе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чения не ниже уровня инфля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ции;</w:t>
            </w:r>
          </w:p>
          <w:p w14:paraId="3222784C" w14:textId="1359E331" w:rsidR="00215906" w:rsidRPr="00786C58" w:rsidRDefault="00215906" w:rsidP="00630DEE">
            <w:pPr>
              <w:ind w:firstLine="0"/>
              <w:jc w:val="center"/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</w:pP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обеспечение темпа роста валового внут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реннего про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дукта страны выше сред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немирового и выход не позд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нее 2030 года на четвертое место в мире по объему ва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лового внут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реннего про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дукта, рассчи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танного по па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ритету покупа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тельной спо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собности, в том числе за счет роста произво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дительности труда, при со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хранении мак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роэкономиче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ской стабиль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ности, низкого </w:t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уровня безра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ботицы и сни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жении уровня структурной безработицы;</w:t>
            </w:r>
          </w:p>
          <w:p w14:paraId="605597A1" w14:textId="57494DC2" w:rsidR="0007418D" w:rsidRPr="00786C58" w:rsidRDefault="00215906" w:rsidP="00630DEE">
            <w:pPr>
              <w:ind w:firstLine="0"/>
              <w:jc w:val="center"/>
              <w:rPr>
                <w:rFonts w:cs="Times New Roman"/>
                <w:bCs/>
                <w:strike/>
                <w:sz w:val="20"/>
                <w:szCs w:val="20"/>
              </w:rPr>
            </w:pP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достижение к 2030 году "цифровой зрелости" гос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ударственного и муниципаль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ного управле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ния, ключевых отраслей эко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номики и со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циальной сфе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ры, в том числе здравоохране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ния и образо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вания, предпо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лагающей ав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томатизацию большей части транзакций в рамках единых отраслевых цифровых платформ и модели управ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ления на осно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ве данных с учетом уско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ренного внед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рения техноло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гий обработки больших объе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 xml:space="preserve">мов данных, </w:t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машинного обуче</w:t>
            </w:r>
            <w:r w:rsidR="00C84854"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ния и искусственного интеллекта</w:t>
            </w:r>
          </w:p>
        </w:tc>
        <w:tc>
          <w:tcPr>
            <w:tcW w:w="992" w:type="dxa"/>
          </w:tcPr>
          <w:p w14:paraId="4EA6EE77" w14:textId="77777777" w:rsidR="00D131DD" w:rsidRPr="00786C58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786C58">
              <w:rPr>
                <w:rFonts w:cs="Times New Roman"/>
                <w:bCs/>
                <w:sz w:val="22"/>
              </w:rPr>
              <w:lastRenderedPageBreak/>
              <w:t>-</w:t>
            </w:r>
          </w:p>
        </w:tc>
      </w:tr>
      <w:tr w:rsidR="00D131DD" w:rsidRPr="00786C58" w14:paraId="43FB574A" w14:textId="77777777" w:rsidTr="00A54E8F">
        <w:tc>
          <w:tcPr>
            <w:tcW w:w="15735" w:type="dxa"/>
            <w:gridSpan w:val="18"/>
          </w:tcPr>
          <w:p w14:paraId="15464615" w14:textId="515E975F" w:rsidR="00D131DD" w:rsidRPr="00786C58" w:rsidRDefault="00D131DD" w:rsidP="006222E8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lastRenderedPageBreak/>
              <w:t xml:space="preserve">Цель </w:t>
            </w:r>
            <w:r w:rsidR="006222E8">
              <w:rPr>
                <w:rFonts w:cs="Times New Roman"/>
                <w:bCs/>
                <w:sz w:val="20"/>
                <w:szCs w:val="20"/>
              </w:rPr>
              <w:t>г</w:t>
            </w:r>
            <w:r w:rsidRPr="00786C58">
              <w:rPr>
                <w:rFonts w:cs="Times New Roman"/>
                <w:bCs/>
                <w:sz w:val="20"/>
                <w:szCs w:val="20"/>
              </w:rPr>
              <w:t xml:space="preserve">осударственной программы – обеспечение доли общего объема долговых обязательств по рыночным заимствованиям </w:t>
            </w:r>
            <w:r w:rsidR="005242FF" w:rsidRPr="00786C58">
              <w:rPr>
                <w:rFonts w:cs="Times New Roman"/>
                <w:bCs/>
                <w:sz w:val="20"/>
                <w:szCs w:val="20"/>
              </w:rPr>
              <w:t xml:space="preserve">Ярославской </w:t>
            </w:r>
            <w:r w:rsidRPr="00786C58">
              <w:rPr>
                <w:rFonts w:cs="Times New Roman"/>
                <w:bCs/>
                <w:sz w:val="20"/>
                <w:szCs w:val="20"/>
              </w:rPr>
              <w:t>области и муниципальных образований Ярославской области не более 25 процентов объема доходов консолидированного бюджета без учета безвозмездных поступлений до 2030 года</w:t>
            </w:r>
          </w:p>
        </w:tc>
      </w:tr>
      <w:tr w:rsidR="00D131DD" w:rsidRPr="00786C58" w14:paraId="6B650C4A" w14:textId="77777777" w:rsidTr="00A54E8F">
        <w:tc>
          <w:tcPr>
            <w:tcW w:w="426" w:type="dxa"/>
          </w:tcPr>
          <w:p w14:paraId="1C508C8C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418" w:type="dxa"/>
          </w:tcPr>
          <w:p w14:paraId="592CA874" w14:textId="12090D69" w:rsidR="00D131DD" w:rsidRPr="00786C58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786C58">
              <w:rPr>
                <w:rFonts w:cs="Times New Roman"/>
                <w:sz w:val="20"/>
                <w:szCs w:val="20"/>
                <w:lang w:eastAsia="ru-RU"/>
              </w:rPr>
              <w:t>Отношение общего объ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ема долговых обязательств по рыночным заимствова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 xml:space="preserve">ниям </w:t>
            </w:r>
            <w:r w:rsidR="005242FF" w:rsidRPr="00786C58">
              <w:rPr>
                <w:rFonts w:cs="Times New Roman"/>
                <w:sz w:val="20"/>
                <w:szCs w:val="20"/>
                <w:lang w:eastAsia="ru-RU"/>
              </w:rPr>
              <w:t>Яро</w:t>
            </w:r>
            <w:r w:rsidR="00630DEE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="005242FF" w:rsidRPr="00786C58">
              <w:rPr>
                <w:rFonts w:cs="Times New Roman"/>
                <w:sz w:val="20"/>
                <w:szCs w:val="20"/>
                <w:lang w:eastAsia="ru-RU"/>
              </w:rPr>
              <w:t xml:space="preserve">славской 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t>об</w:t>
            </w:r>
            <w:r w:rsidR="00630DEE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t>ла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сти и муни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ципальных образований Ярославской области к объему до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ходов кон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солидирован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бюджета без учета без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возмездных поступлений</w:t>
            </w:r>
          </w:p>
        </w:tc>
        <w:tc>
          <w:tcPr>
            <w:tcW w:w="850" w:type="dxa"/>
          </w:tcPr>
          <w:p w14:paraId="214762ED" w14:textId="7FAE94F5" w:rsidR="00D131DD" w:rsidRPr="00786C58" w:rsidRDefault="005B3395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92" w:type="dxa"/>
          </w:tcPr>
          <w:p w14:paraId="4AAAF072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убыва-ние</w:t>
            </w:r>
          </w:p>
        </w:tc>
        <w:tc>
          <w:tcPr>
            <w:tcW w:w="1135" w:type="dxa"/>
          </w:tcPr>
          <w:p w14:paraId="1AD710CB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49" w:type="dxa"/>
            <w:shd w:val="clear" w:color="auto" w:fill="auto"/>
          </w:tcPr>
          <w:p w14:paraId="47AC0B3F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709" w:type="dxa"/>
          </w:tcPr>
          <w:p w14:paraId="2E383F03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3ED628BC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38E59B8C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14:paraId="5B8D2F3C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525A07C8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62E96E94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30440553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3C8D07A9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096BB551" w14:textId="0C981FC2" w:rsidR="00D131DD" w:rsidRPr="00786C58" w:rsidRDefault="005B3395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  <w:r w:rsidR="00D131DD" w:rsidRPr="00786C58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04178C84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16765E40" w14:textId="5FAFEF8C" w:rsidR="004B67AD" w:rsidRPr="00786C58" w:rsidRDefault="00DE4336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обеспечение темпа роста валового внут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реннего продук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та страны выше среднемирового и выход не позднее 2030 года на четвертое место в мире по объе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му валового внутреннего продукта, рас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считанного по паритету поку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пательной спо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собности, в том числе за счет роста произво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дительности труда, при со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хранении мак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роэкономиче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ской стабильно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сти, низкого уровня безрабо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тицы и сниже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нии уровня структурной безработицы</w:t>
            </w:r>
          </w:p>
        </w:tc>
        <w:tc>
          <w:tcPr>
            <w:tcW w:w="992" w:type="dxa"/>
          </w:tcPr>
          <w:p w14:paraId="560A7CDD" w14:textId="77777777" w:rsidR="00D131DD" w:rsidRPr="00786C58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D131DD" w:rsidRPr="00786C58" w14:paraId="28405633" w14:textId="77777777" w:rsidTr="00A54E8F">
        <w:tc>
          <w:tcPr>
            <w:tcW w:w="15735" w:type="dxa"/>
            <w:gridSpan w:val="18"/>
          </w:tcPr>
          <w:p w14:paraId="1E956334" w14:textId="1116F03B" w:rsidR="00D131DD" w:rsidRPr="00786C58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lastRenderedPageBreak/>
              <w:t xml:space="preserve">Цель </w:t>
            </w:r>
            <w:r w:rsidR="006222E8">
              <w:rPr>
                <w:rFonts w:cs="Times New Roman"/>
                <w:bCs/>
                <w:sz w:val="20"/>
                <w:szCs w:val="20"/>
              </w:rPr>
              <w:t>г</w:t>
            </w:r>
            <w:r w:rsidRPr="00786C58">
              <w:rPr>
                <w:rFonts w:cs="Times New Roman"/>
                <w:bCs/>
                <w:sz w:val="20"/>
                <w:szCs w:val="20"/>
              </w:rPr>
              <w:t xml:space="preserve">осударственной программы – сохранение доли муниципальных образований Ярославской области, соблюдающих ограничения </w:t>
            </w:r>
          </w:p>
          <w:p w14:paraId="640B8027" w14:textId="77777777" w:rsidR="00D131DD" w:rsidRPr="00786C58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Бюджетного кодекса Российской Федерации по размеру дефицита бюджета, на уровне 100 процентов до 2030 года</w:t>
            </w:r>
          </w:p>
        </w:tc>
      </w:tr>
      <w:tr w:rsidR="00D131DD" w:rsidRPr="00786C58" w14:paraId="1BD10E4A" w14:textId="77777777" w:rsidTr="00A54E8F">
        <w:tc>
          <w:tcPr>
            <w:tcW w:w="426" w:type="dxa"/>
          </w:tcPr>
          <w:p w14:paraId="4737A9EF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418" w:type="dxa"/>
          </w:tcPr>
          <w:p w14:paraId="3D7F13A3" w14:textId="66B8AA1F" w:rsidR="00D131DD" w:rsidRPr="00786C58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786C58">
              <w:rPr>
                <w:rFonts w:cs="Times New Roman"/>
                <w:sz w:val="20"/>
                <w:szCs w:val="20"/>
                <w:lang w:eastAsia="ru-RU"/>
              </w:rPr>
              <w:t>Доля муници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пальных об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разований Ярославской области , со</w:t>
            </w:r>
            <w:r w:rsidR="00630DEE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t>блюдаю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щих ограни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чения Бюд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жетного ко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декса Рос</w:t>
            </w:r>
            <w:r w:rsidR="00630DEE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t>сий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ской Фе</w:t>
            </w:r>
            <w:r w:rsidR="00630DEE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t>дера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ции по раз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меру де</w:t>
            </w:r>
            <w:r w:rsidR="00630DEE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t>фи</w:t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softHyphen/>
              <w:t>цита бюд</w:t>
            </w:r>
            <w:r w:rsidR="00630DEE">
              <w:rPr>
                <w:rFonts w:cs="Times New Roman"/>
                <w:sz w:val="20"/>
                <w:szCs w:val="20"/>
                <w:lang w:eastAsia="ru-RU"/>
              </w:rPr>
              <w:softHyphen/>
            </w:r>
            <w:r w:rsidRPr="00786C58">
              <w:rPr>
                <w:rFonts w:cs="Times New Roman"/>
                <w:sz w:val="20"/>
                <w:szCs w:val="20"/>
                <w:lang w:eastAsia="ru-RU"/>
              </w:rPr>
              <w:t>жета</w:t>
            </w:r>
          </w:p>
        </w:tc>
        <w:tc>
          <w:tcPr>
            <w:tcW w:w="850" w:type="dxa"/>
          </w:tcPr>
          <w:p w14:paraId="4F211793" w14:textId="7348B74A" w:rsidR="00D131DD" w:rsidRPr="00786C58" w:rsidRDefault="005B3395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992" w:type="dxa"/>
          </w:tcPr>
          <w:p w14:paraId="4392478E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возрас-тание</w:t>
            </w:r>
          </w:p>
        </w:tc>
        <w:tc>
          <w:tcPr>
            <w:tcW w:w="1135" w:type="dxa"/>
          </w:tcPr>
          <w:p w14:paraId="5DCFF4AA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49" w:type="dxa"/>
          </w:tcPr>
          <w:p w14:paraId="0DEA150C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6836276D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0093780A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470B947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6380A19F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8C54B61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3E9BF14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95418E3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A4BA644" w14:textId="77777777" w:rsidR="00D131DD" w:rsidRPr="00786C58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13364477" w14:textId="0F6B5CC0" w:rsidR="00D131DD" w:rsidRPr="00786C58" w:rsidRDefault="005B3395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*</w:t>
            </w:r>
            <w:r w:rsidR="00D131DD" w:rsidRPr="00786C58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23ED40D4" w14:textId="77777777" w:rsidR="00D131DD" w:rsidRPr="00786C58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786C58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5FDCD650" w14:textId="104258D1" w:rsidR="001D1E87" w:rsidRPr="00786C58" w:rsidRDefault="001D1E87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обеспечение темпа роста валового внут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реннего продук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та страны выше среднемирового и выход не позднее 2030 года на четвертое место в мире по объе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му валового внутреннего продукта, рас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считанного по паритету поку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пательной спо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собности, в том числе за счет роста произво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дительности труда, при со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хранении мак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роэкономиче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ской стабильно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сти, низкого уровня безрабо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тицы и сниже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нии уровня структурной безработицы, достижение к 2030 году "циф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ровой зрелости" государственно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lastRenderedPageBreak/>
              <w:t>го и муници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пального управ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ления, ключе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вых отраслей экономики и социальной сферы, в том числе здраво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охранения и образования, предполагаю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щей автомати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зацию большей части транзак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ций в рамках единых отрас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левых цифро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вых платформ и модели управ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ления на основе данных с уче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том ускоренно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го внедрения технологий обработки больших объе</w:t>
            </w:r>
            <w:r w:rsidR="00630DEE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softHyphen/>
            </w:r>
            <w:r w:rsidRPr="00786C58">
              <w:rPr>
                <w:rFonts w:cs="Times New Roman"/>
                <w:color w:val="333333"/>
                <w:sz w:val="20"/>
                <w:szCs w:val="20"/>
                <w:shd w:val="clear" w:color="auto" w:fill="FFFFFF"/>
              </w:rPr>
              <w:t>мов данных, машинного обучения и искусственного интеллекта</w:t>
            </w:r>
          </w:p>
        </w:tc>
        <w:tc>
          <w:tcPr>
            <w:tcW w:w="992" w:type="dxa"/>
          </w:tcPr>
          <w:p w14:paraId="361697F9" w14:textId="77777777" w:rsidR="00D131DD" w:rsidRPr="00786C58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14:paraId="3E1DF6C3" w14:textId="77777777" w:rsidR="00D131DD" w:rsidRPr="005B3395" w:rsidRDefault="00D131DD" w:rsidP="00D131DD">
      <w:pPr>
        <w:widowControl w:val="0"/>
        <w:ind w:firstLine="0"/>
        <w:outlineLvl w:val="1"/>
        <w:rPr>
          <w:rFonts w:cs="Times New Roman"/>
          <w:bCs/>
          <w:szCs w:val="28"/>
        </w:rPr>
      </w:pPr>
    </w:p>
    <w:bookmarkEnd w:id="2"/>
    <w:bookmarkEnd w:id="3"/>
    <w:p w14:paraId="26CF4E6B" w14:textId="1B7EC42F" w:rsidR="00D131DD" w:rsidRDefault="00D131DD" w:rsidP="00630DEE">
      <w:pPr>
        <w:widowControl w:val="0"/>
        <w:jc w:val="both"/>
        <w:outlineLvl w:val="1"/>
        <w:rPr>
          <w:rFonts w:cs="Times New Roman"/>
          <w:bCs/>
          <w:szCs w:val="28"/>
        </w:rPr>
      </w:pPr>
      <w:r w:rsidRPr="005B3395">
        <w:rPr>
          <w:rFonts w:cs="Times New Roman"/>
          <w:bCs/>
          <w:szCs w:val="28"/>
        </w:rPr>
        <w:t xml:space="preserve">* </w:t>
      </w:r>
      <w:r w:rsidR="00630DEE">
        <w:rPr>
          <w:rFonts w:cs="Times New Roman"/>
          <w:bCs/>
          <w:szCs w:val="28"/>
        </w:rPr>
        <w:t>Г</w:t>
      </w:r>
      <w:r w:rsidR="005B3395" w:rsidRPr="005B3395">
        <w:rPr>
          <w:rFonts w:cs="Times New Roman"/>
          <w:bCs/>
          <w:szCs w:val="28"/>
        </w:rPr>
        <w:t>осударственная программа Ярославской области «</w:t>
      </w:r>
      <w:r w:rsidR="005B3395" w:rsidRPr="005B3395">
        <w:rPr>
          <w:rFonts w:cs="Times New Roman"/>
          <w:szCs w:val="28"/>
        </w:rPr>
        <w:t>Создание условий для эффективного управления региональными и муниципальными финансами в Ярославской области</w:t>
      </w:r>
      <w:r w:rsidR="005B3395" w:rsidRPr="005B3395">
        <w:rPr>
          <w:rFonts w:cs="Times New Roman"/>
          <w:bCs/>
          <w:szCs w:val="28"/>
        </w:rPr>
        <w:t>»</w:t>
      </w:r>
      <w:r w:rsidR="005B3395">
        <w:rPr>
          <w:rFonts w:cs="Times New Roman"/>
          <w:bCs/>
          <w:szCs w:val="28"/>
        </w:rPr>
        <w:t>, утвержденная постановлением Правительства Я</w:t>
      </w:r>
      <w:r w:rsidR="00612A44">
        <w:rPr>
          <w:rFonts w:cs="Times New Roman"/>
          <w:bCs/>
          <w:szCs w:val="28"/>
        </w:rPr>
        <w:t>рославской области от</w:t>
      </w:r>
      <w:r w:rsidR="005B3395">
        <w:rPr>
          <w:rFonts w:cs="Times New Roman"/>
          <w:bCs/>
          <w:szCs w:val="28"/>
        </w:rPr>
        <w:t xml:space="preserve"> 27.03.2024 № 388-п</w:t>
      </w:r>
      <w:r w:rsidR="00630DEE">
        <w:rPr>
          <w:rFonts w:cs="Times New Roman"/>
          <w:bCs/>
          <w:szCs w:val="28"/>
        </w:rPr>
        <w:t>.</w:t>
      </w:r>
    </w:p>
    <w:p w14:paraId="7A002A05" w14:textId="50884657" w:rsidR="00D131DD" w:rsidRPr="00786C58" w:rsidRDefault="00D131DD" w:rsidP="005B3395">
      <w:pPr>
        <w:widowControl w:val="0"/>
        <w:jc w:val="center"/>
        <w:outlineLvl w:val="1"/>
        <w:rPr>
          <w:rFonts w:cs="Times New Roman"/>
          <w:bCs/>
          <w:szCs w:val="28"/>
        </w:rPr>
      </w:pPr>
      <w:bookmarkStart w:id="4" w:name="_GoBack"/>
      <w:bookmarkEnd w:id="4"/>
      <w:r w:rsidRPr="00786C58">
        <w:rPr>
          <w:rFonts w:cs="Times New Roman"/>
          <w:bCs/>
          <w:szCs w:val="28"/>
        </w:rPr>
        <w:lastRenderedPageBreak/>
        <w:t xml:space="preserve">3. Структура </w:t>
      </w:r>
      <w:r w:rsidR="00FB21F8">
        <w:rPr>
          <w:rFonts w:cs="Times New Roman"/>
          <w:bCs/>
          <w:szCs w:val="28"/>
        </w:rPr>
        <w:t>г</w:t>
      </w:r>
      <w:r w:rsidRPr="00786C58">
        <w:rPr>
          <w:rFonts w:cs="Times New Roman"/>
          <w:bCs/>
          <w:szCs w:val="28"/>
        </w:rPr>
        <w:t xml:space="preserve">осударственной программы </w:t>
      </w:r>
      <w:r w:rsidR="00FB21F8">
        <w:rPr>
          <w:rFonts w:cs="Times New Roman"/>
          <w:bCs/>
          <w:szCs w:val="28"/>
        </w:rPr>
        <w:t>Ярославской области</w:t>
      </w:r>
    </w:p>
    <w:p w14:paraId="73590922" w14:textId="77777777" w:rsidR="00D131DD" w:rsidRPr="00786C58" w:rsidRDefault="00D131DD" w:rsidP="00D131DD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100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D131DD" w:rsidRPr="00786C58" w14:paraId="7D1570C6" w14:textId="77777777" w:rsidTr="00D30B84">
        <w:tc>
          <w:tcPr>
            <w:tcW w:w="992" w:type="dxa"/>
          </w:tcPr>
          <w:p w14:paraId="39C05F34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24111F7D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3FF1D0D5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3AE54DBA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9E3A3F4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3A94516B" w14:textId="77777777" w:rsidR="00D131DD" w:rsidRPr="00786C58" w:rsidRDefault="00D131DD" w:rsidP="00D131DD">
      <w:pPr>
        <w:keepNext/>
        <w:rPr>
          <w:rFonts w:eastAsia="Calibri" w:cs="Times New Roman"/>
          <w:sz w:val="2"/>
          <w:szCs w:val="2"/>
        </w:rPr>
      </w:pPr>
    </w:p>
    <w:tbl>
      <w:tblPr>
        <w:tblStyle w:val="100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D131DD" w:rsidRPr="00786C58" w14:paraId="5C5AD8DC" w14:textId="77777777" w:rsidTr="00D30B84">
        <w:trPr>
          <w:tblHeader/>
        </w:trPr>
        <w:tc>
          <w:tcPr>
            <w:tcW w:w="992" w:type="dxa"/>
          </w:tcPr>
          <w:p w14:paraId="67044884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2A5ED735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1372CB46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35ECE6B1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D131DD" w:rsidRPr="00786C58" w14:paraId="05C8A232" w14:textId="77777777" w:rsidTr="00D30B84">
        <w:tc>
          <w:tcPr>
            <w:tcW w:w="14709" w:type="dxa"/>
            <w:gridSpan w:val="4"/>
          </w:tcPr>
          <w:p w14:paraId="243E517B" w14:textId="77777777" w:rsidR="00D131DD" w:rsidRPr="00786C58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1. Ведомственный проект «Повышение финансовой грамотности в Ярославской области» (куратор – Долгов Алексей Николаевич)</w:t>
            </w:r>
          </w:p>
        </w:tc>
      </w:tr>
      <w:tr w:rsidR="00D131DD" w:rsidRPr="00786C58" w14:paraId="6FE33DD7" w14:textId="77777777" w:rsidTr="00D30B84">
        <w:tc>
          <w:tcPr>
            <w:tcW w:w="992" w:type="dxa"/>
          </w:tcPr>
          <w:p w14:paraId="7D0308B7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7872494A" w14:textId="588CE847" w:rsidR="00D131DD" w:rsidRPr="00786C58" w:rsidRDefault="0088679A" w:rsidP="00D131DD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Ответственный за реализацию:</w:t>
            </w:r>
            <w:r w:rsidR="00D131DD" w:rsidRPr="00786C58">
              <w:rPr>
                <w:rFonts w:cs="Times New Roman"/>
                <w:bCs/>
                <w:sz w:val="24"/>
                <w:szCs w:val="24"/>
              </w:rPr>
              <w:t xml:space="preserve"> МФ ЯО</w:t>
            </w:r>
          </w:p>
        </w:tc>
        <w:tc>
          <w:tcPr>
            <w:tcW w:w="7778" w:type="dxa"/>
            <w:gridSpan w:val="2"/>
          </w:tcPr>
          <w:p w14:paraId="5372A2FA" w14:textId="525BA952" w:rsidR="00D131DD" w:rsidRPr="00786C58" w:rsidRDefault="0088679A" w:rsidP="00461751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</w:t>
            </w:r>
            <w:r w:rsidR="005B3395">
              <w:rPr>
                <w:rFonts w:cs="Times New Roman"/>
                <w:bCs/>
                <w:sz w:val="24"/>
                <w:szCs w:val="24"/>
              </w:rPr>
              <w:t>рок реализации:</w:t>
            </w:r>
            <w:r w:rsidR="00461751" w:rsidRPr="00786C58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A4399B" w:rsidRPr="00786C58">
              <w:rPr>
                <w:rFonts w:cs="Times New Roman"/>
                <w:bCs/>
                <w:sz w:val="24"/>
                <w:szCs w:val="24"/>
              </w:rPr>
              <w:t>2024 год</w:t>
            </w:r>
          </w:p>
        </w:tc>
      </w:tr>
      <w:tr w:rsidR="00D131DD" w:rsidRPr="00786C58" w14:paraId="0265E168" w14:textId="77777777" w:rsidTr="00D30B84">
        <w:tc>
          <w:tcPr>
            <w:tcW w:w="992" w:type="dxa"/>
          </w:tcPr>
          <w:p w14:paraId="7BC845F5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4D30B493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Создание условий для повышения финансовой грамотности и формирования финансовой культуры населения в Ярославской области </w:t>
            </w:r>
          </w:p>
        </w:tc>
        <w:tc>
          <w:tcPr>
            <w:tcW w:w="4158" w:type="dxa"/>
          </w:tcPr>
          <w:p w14:paraId="608C4CE2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проведены просветительские мероприятия в области финансовой, налоговой и бюджетной грамотности для населения Ярославской области</w:t>
            </w:r>
          </w:p>
        </w:tc>
        <w:tc>
          <w:tcPr>
            <w:tcW w:w="3620" w:type="dxa"/>
          </w:tcPr>
          <w:p w14:paraId="016E6002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  <w:tr w:rsidR="00D131DD" w:rsidRPr="00786C58" w14:paraId="6AAD6501" w14:textId="77777777" w:rsidTr="00D30B84">
        <w:tc>
          <w:tcPr>
            <w:tcW w:w="14709" w:type="dxa"/>
            <w:gridSpan w:val="4"/>
          </w:tcPr>
          <w:p w14:paraId="1984FA7F" w14:textId="7F58AA51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2</w:t>
            </w:r>
            <w:r w:rsidR="005B3395">
              <w:rPr>
                <w:rFonts w:cs="Times New Roman"/>
                <w:bCs/>
                <w:sz w:val="24"/>
                <w:szCs w:val="24"/>
              </w:rPr>
              <w:t>.</w:t>
            </w:r>
            <w:r w:rsidR="003C615C" w:rsidRPr="00786C58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786C58">
              <w:rPr>
                <w:rFonts w:cs="Times New Roman"/>
                <w:bCs/>
                <w:sz w:val="24"/>
                <w:szCs w:val="24"/>
              </w:rPr>
              <w:t xml:space="preserve">Комплекс процессных мероприятий «Обеспечение бюджетного процесса и формирования бюджетной отчетности </w:t>
            </w:r>
          </w:p>
          <w:p w14:paraId="1D8AA374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в Ярославской области»</w:t>
            </w:r>
          </w:p>
        </w:tc>
      </w:tr>
      <w:tr w:rsidR="00D131DD" w:rsidRPr="00786C58" w14:paraId="4908793E" w14:textId="77777777" w:rsidTr="00D30B84">
        <w:tc>
          <w:tcPr>
            <w:tcW w:w="992" w:type="dxa"/>
          </w:tcPr>
          <w:p w14:paraId="1908C0FA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7FDFFE60" w14:textId="395BE8FD" w:rsidR="00D131DD" w:rsidRPr="00786C58" w:rsidRDefault="0088679A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Ответственный за реализацию:</w:t>
            </w:r>
            <w:r w:rsidR="00D131DD" w:rsidRPr="00786C58">
              <w:rPr>
                <w:rFonts w:cs="Times New Roman"/>
                <w:bCs/>
                <w:sz w:val="24"/>
                <w:szCs w:val="24"/>
              </w:rPr>
              <w:t xml:space="preserve"> МФ ЯО</w:t>
            </w:r>
          </w:p>
        </w:tc>
        <w:tc>
          <w:tcPr>
            <w:tcW w:w="7778" w:type="dxa"/>
            <w:gridSpan w:val="2"/>
          </w:tcPr>
          <w:p w14:paraId="4F2E949F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D131DD" w:rsidRPr="00786C58" w14:paraId="5704E108" w14:textId="77777777" w:rsidTr="00D30B84">
        <w:tc>
          <w:tcPr>
            <w:tcW w:w="992" w:type="dxa"/>
          </w:tcPr>
          <w:p w14:paraId="6520256D" w14:textId="45CFC82A" w:rsidR="00D131DD" w:rsidRPr="00786C58" w:rsidRDefault="00D131DD" w:rsidP="00DD6B91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939" w:type="dxa"/>
          </w:tcPr>
          <w:p w14:paraId="1D48A1A3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4158" w:type="dxa"/>
          </w:tcPr>
          <w:p w14:paraId="066DB84B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автоматизация бюджетного процесса, бесперебойная работа информационных систем, высокий уровень компетенций муниципальных образований Ярославской области при работе в информационных системах</w:t>
            </w:r>
          </w:p>
        </w:tc>
        <w:tc>
          <w:tcPr>
            <w:tcW w:w="3620" w:type="dxa"/>
          </w:tcPr>
          <w:p w14:paraId="3A43D310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D131DD" w:rsidRPr="00786C58" w14:paraId="7CD487A0" w14:textId="77777777" w:rsidTr="00D30B84">
        <w:tc>
          <w:tcPr>
            <w:tcW w:w="992" w:type="dxa"/>
          </w:tcPr>
          <w:p w14:paraId="7139D009" w14:textId="350B4A2F" w:rsidR="003C615C" w:rsidRPr="00786C58" w:rsidRDefault="003C615C" w:rsidP="0088679A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939" w:type="dxa"/>
          </w:tcPr>
          <w:p w14:paraId="51EEEB32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4158" w:type="dxa"/>
          </w:tcPr>
          <w:p w14:paraId="55C1B5A7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отсутствие нарушений при ведении бюджетного (бухгалтерского) учета и составлении бюджетной (бухгалтерской) отчетности по итогам проверок контрольных органов</w:t>
            </w:r>
          </w:p>
        </w:tc>
        <w:tc>
          <w:tcPr>
            <w:tcW w:w="3620" w:type="dxa"/>
          </w:tcPr>
          <w:p w14:paraId="0362B55E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D131DD" w:rsidRPr="00786C58" w14:paraId="156CF8E0" w14:textId="77777777" w:rsidTr="00D30B84">
        <w:tc>
          <w:tcPr>
            <w:tcW w:w="14709" w:type="dxa"/>
            <w:gridSpan w:val="4"/>
          </w:tcPr>
          <w:p w14:paraId="0063F2F9" w14:textId="527990C4" w:rsidR="00D131DD" w:rsidRPr="00786C58" w:rsidRDefault="003C615C" w:rsidP="00DD6B91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3</w:t>
            </w:r>
            <w:r w:rsidR="00DD6B91" w:rsidRPr="00786C58">
              <w:rPr>
                <w:rFonts w:cs="Times New Roman"/>
                <w:bCs/>
                <w:sz w:val="24"/>
                <w:szCs w:val="24"/>
              </w:rPr>
              <w:t>.</w:t>
            </w:r>
            <w:r w:rsidRPr="00786C58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D131DD" w:rsidRPr="00786C58">
              <w:rPr>
                <w:rFonts w:cs="Times New Roman"/>
                <w:bCs/>
                <w:sz w:val="24"/>
                <w:szCs w:val="24"/>
              </w:rPr>
              <w:t>Комплекс процессных мероприятий «Выравнивание уровня бюджетной обеспеченности муниципальных образований Ярославской области и обеспечение сбалансированности местных бюджетов»</w:t>
            </w:r>
          </w:p>
        </w:tc>
      </w:tr>
      <w:tr w:rsidR="00D131DD" w:rsidRPr="00786C58" w14:paraId="70565C3E" w14:textId="77777777" w:rsidTr="00D30B84">
        <w:tc>
          <w:tcPr>
            <w:tcW w:w="992" w:type="dxa"/>
          </w:tcPr>
          <w:p w14:paraId="1094689F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287E42EF" w14:textId="78DC41A9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Ответствен</w:t>
            </w:r>
            <w:r w:rsidR="0088679A">
              <w:rPr>
                <w:rFonts w:cs="Times New Roman"/>
                <w:bCs/>
                <w:sz w:val="24"/>
                <w:szCs w:val="24"/>
              </w:rPr>
              <w:t>ный за реализацию:</w:t>
            </w:r>
            <w:r w:rsidRPr="00786C58">
              <w:rPr>
                <w:rFonts w:cs="Times New Roman"/>
                <w:bCs/>
                <w:sz w:val="24"/>
                <w:szCs w:val="24"/>
              </w:rPr>
              <w:t xml:space="preserve"> МФ ЯО</w:t>
            </w:r>
          </w:p>
        </w:tc>
        <w:tc>
          <w:tcPr>
            <w:tcW w:w="7778" w:type="dxa"/>
            <w:gridSpan w:val="2"/>
          </w:tcPr>
          <w:p w14:paraId="0EDA8614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D131DD" w:rsidRPr="00786C58" w14:paraId="24B5D189" w14:textId="77777777" w:rsidTr="00D30B84">
        <w:tc>
          <w:tcPr>
            <w:tcW w:w="992" w:type="dxa"/>
          </w:tcPr>
          <w:p w14:paraId="3C1DB275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5A53F69D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Повышение финансовых возможностей </w:t>
            </w: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>муниципальных образований Ярославской области</w:t>
            </w:r>
          </w:p>
        </w:tc>
        <w:tc>
          <w:tcPr>
            <w:tcW w:w="4158" w:type="dxa"/>
          </w:tcPr>
          <w:p w14:paraId="6228C325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 xml:space="preserve">осуществление муниципальными </w:t>
            </w: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>образованиями Ярославской области полномочий по решению вопросов местного значения, сбалансированное исполнение местных бюджетов</w:t>
            </w:r>
          </w:p>
        </w:tc>
        <w:tc>
          <w:tcPr>
            <w:tcW w:w="3620" w:type="dxa"/>
          </w:tcPr>
          <w:p w14:paraId="50D341AD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 xml:space="preserve">доля муниципальных </w:t>
            </w: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>образований Ярославской области, соблюдающих ограничения Бюджетного кодекса Российской Федерации по размеру дефицита бюджета;</w:t>
            </w:r>
          </w:p>
          <w:p w14:paraId="538B5E84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доля общего объема долговых обязательств по рыночным заимствованиям в объеме доходов консолидированного бюджета Ярославской области без учета безвозмездных поступлений</w:t>
            </w:r>
          </w:p>
        </w:tc>
      </w:tr>
      <w:tr w:rsidR="00D131DD" w:rsidRPr="00786C58" w14:paraId="6446100B" w14:textId="77777777" w:rsidTr="00D30B84">
        <w:tc>
          <w:tcPr>
            <w:tcW w:w="14709" w:type="dxa"/>
            <w:gridSpan w:val="4"/>
          </w:tcPr>
          <w:p w14:paraId="6E34379A" w14:textId="2937886D" w:rsidR="00D131DD" w:rsidRPr="00786C58" w:rsidRDefault="00D131DD" w:rsidP="00DD6B91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>4</w:t>
            </w:r>
            <w:r w:rsidR="00DD6B91" w:rsidRPr="00786C58">
              <w:rPr>
                <w:rFonts w:cs="Times New Roman"/>
                <w:bCs/>
                <w:sz w:val="24"/>
                <w:szCs w:val="24"/>
              </w:rPr>
              <w:t>.</w:t>
            </w:r>
            <w:r w:rsidR="00E66509" w:rsidRPr="00786C58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786C58">
              <w:rPr>
                <w:rFonts w:cs="Times New Roman"/>
                <w:bCs/>
                <w:sz w:val="24"/>
                <w:szCs w:val="24"/>
              </w:rPr>
              <w:t>Комплекс процессных мероприятий «Управление государственным долгом Ярославской области»</w:t>
            </w:r>
          </w:p>
        </w:tc>
      </w:tr>
      <w:tr w:rsidR="00D131DD" w:rsidRPr="00786C58" w14:paraId="08355F5B" w14:textId="77777777" w:rsidTr="00D30B84">
        <w:tc>
          <w:tcPr>
            <w:tcW w:w="992" w:type="dxa"/>
          </w:tcPr>
          <w:p w14:paraId="6EE274FF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00AF5646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Ответственный за реализацию: МФ ЯО</w:t>
            </w:r>
          </w:p>
        </w:tc>
        <w:tc>
          <w:tcPr>
            <w:tcW w:w="7778" w:type="dxa"/>
            <w:gridSpan w:val="2"/>
          </w:tcPr>
          <w:p w14:paraId="618D63AA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D131DD" w:rsidRPr="00786C58" w14:paraId="24238518" w14:textId="77777777" w:rsidTr="00D30B84">
        <w:tc>
          <w:tcPr>
            <w:tcW w:w="992" w:type="dxa"/>
          </w:tcPr>
          <w:p w14:paraId="0297E8E6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8CE73EF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4158" w:type="dxa"/>
          </w:tcPr>
          <w:p w14:paraId="43424A07" w14:textId="02C81F34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отсутствие просроченной задолженности по долговым обязательствам </w:t>
            </w:r>
            <w:r w:rsidR="005242FF" w:rsidRPr="00786C58">
              <w:rPr>
                <w:rFonts w:cs="Times New Roman"/>
                <w:bCs/>
                <w:sz w:val="24"/>
                <w:szCs w:val="24"/>
              </w:rPr>
              <w:t xml:space="preserve">Ярославской </w:t>
            </w:r>
            <w:r w:rsidRPr="00786C58">
              <w:rPr>
                <w:rFonts w:cs="Times New Roman"/>
                <w:bCs/>
                <w:sz w:val="24"/>
                <w:szCs w:val="24"/>
              </w:rPr>
              <w:t xml:space="preserve">области, снижение рисков по государственному долгу </w:t>
            </w:r>
            <w:r w:rsidR="005242FF" w:rsidRPr="00786C58">
              <w:rPr>
                <w:rFonts w:cs="Times New Roman"/>
                <w:bCs/>
                <w:sz w:val="24"/>
                <w:szCs w:val="24"/>
              </w:rPr>
              <w:t xml:space="preserve">Ярославской </w:t>
            </w:r>
            <w:r w:rsidRPr="00786C58">
              <w:rPr>
                <w:rFonts w:cs="Times New Roman"/>
                <w:bCs/>
                <w:sz w:val="24"/>
                <w:szCs w:val="24"/>
              </w:rPr>
              <w:t>области, минимизация стоимости его обслуживания</w:t>
            </w:r>
          </w:p>
        </w:tc>
        <w:tc>
          <w:tcPr>
            <w:tcW w:w="3620" w:type="dxa"/>
          </w:tcPr>
          <w:p w14:paraId="611ED3D8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поступлений;</w:t>
            </w:r>
          </w:p>
          <w:p w14:paraId="76B1F57C" w14:textId="0A1ED204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отношение общего объема долговых обязательств по рыночным заимствованиям </w:t>
            </w:r>
            <w:r w:rsidR="005242FF" w:rsidRPr="00786C58">
              <w:rPr>
                <w:rFonts w:cs="Times New Roman"/>
                <w:bCs/>
                <w:sz w:val="24"/>
                <w:szCs w:val="24"/>
              </w:rPr>
              <w:t xml:space="preserve">Ярославской </w:t>
            </w:r>
            <w:r w:rsidRPr="00786C58">
              <w:rPr>
                <w:rFonts w:cs="Times New Roman"/>
                <w:bCs/>
                <w:sz w:val="24"/>
                <w:szCs w:val="24"/>
              </w:rPr>
              <w:t xml:space="preserve">области и муниципальных образований </w:t>
            </w:r>
            <w:r w:rsidR="005242FF" w:rsidRPr="00786C58">
              <w:rPr>
                <w:rFonts w:cs="Times New Roman"/>
                <w:bCs/>
                <w:sz w:val="24"/>
                <w:szCs w:val="24"/>
              </w:rPr>
              <w:t xml:space="preserve">Ярославской области </w:t>
            </w:r>
            <w:r w:rsidRPr="00786C58">
              <w:rPr>
                <w:rFonts w:cs="Times New Roman"/>
                <w:bCs/>
                <w:sz w:val="24"/>
                <w:szCs w:val="24"/>
              </w:rPr>
              <w:t>к объему доходов консолидированного бюджета без учета безвозмездных поступлений</w:t>
            </w:r>
          </w:p>
        </w:tc>
      </w:tr>
      <w:tr w:rsidR="00653EFB" w:rsidRPr="00786C58" w14:paraId="2BC6492E" w14:textId="77777777" w:rsidTr="00D30B84">
        <w:tc>
          <w:tcPr>
            <w:tcW w:w="14709" w:type="dxa"/>
            <w:gridSpan w:val="4"/>
          </w:tcPr>
          <w:p w14:paraId="3DE5965D" w14:textId="6ABAC884" w:rsidR="00653EFB" w:rsidRPr="00786C58" w:rsidRDefault="00DD6B91" w:rsidP="00653EF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5</w:t>
            </w:r>
            <w:r w:rsidR="00653EFB" w:rsidRPr="00786C58">
              <w:rPr>
                <w:rFonts w:cs="Times New Roman"/>
                <w:bCs/>
                <w:sz w:val="24"/>
                <w:szCs w:val="24"/>
              </w:rPr>
              <w:t>. Комплекс процессных мероприятий «</w:t>
            </w:r>
            <w:r w:rsidR="00544485" w:rsidRPr="00786C58">
              <w:rPr>
                <w:rFonts w:cs="Times New Roman"/>
                <w:bCs/>
                <w:sz w:val="24"/>
                <w:szCs w:val="24"/>
              </w:rPr>
              <w:t>Выявление уровня финансовой грамотности населения, проживающего на территории Ярославской области, и изучение особенностей его финансового поведения</w:t>
            </w:r>
            <w:r w:rsidR="00653EFB" w:rsidRPr="00786C58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653EFB" w:rsidRPr="00786C58" w14:paraId="2DA6D28D" w14:textId="77777777" w:rsidTr="00D30B84">
        <w:tc>
          <w:tcPr>
            <w:tcW w:w="992" w:type="dxa"/>
          </w:tcPr>
          <w:p w14:paraId="52768271" w14:textId="754E94CC" w:rsidR="00653EFB" w:rsidRPr="00786C58" w:rsidRDefault="00653EFB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2777001F" w14:textId="21288AD1" w:rsidR="00653EFB" w:rsidRPr="00786C58" w:rsidRDefault="00653EFB" w:rsidP="005E0439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реализацию: </w:t>
            </w:r>
            <w:r w:rsidR="005E0439" w:rsidRPr="00786C58">
              <w:rPr>
                <w:rFonts w:cs="Times New Roman"/>
                <w:bCs/>
                <w:sz w:val="24"/>
                <w:szCs w:val="24"/>
              </w:rPr>
              <w:t xml:space="preserve">министерство социальных коммуникаций и научно-технологического </w:t>
            </w:r>
            <w:r w:rsidR="005E0439" w:rsidRPr="00786C58">
              <w:rPr>
                <w:rFonts w:cs="Times New Roman"/>
                <w:bCs/>
                <w:sz w:val="24"/>
                <w:szCs w:val="24"/>
              </w:rPr>
              <w:lastRenderedPageBreak/>
              <w:t>развития Ярославской области</w:t>
            </w:r>
          </w:p>
        </w:tc>
        <w:tc>
          <w:tcPr>
            <w:tcW w:w="7778" w:type="dxa"/>
            <w:gridSpan w:val="2"/>
          </w:tcPr>
          <w:p w14:paraId="5B56D7EF" w14:textId="2BC0C8F6" w:rsidR="00653EFB" w:rsidRPr="00786C58" w:rsidRDefault="00653EFB" w:rsidP="00653EFB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>-</w:t>
            </w:r>
          </w:p>
        </w:tc>
      </w:tr>
      <w:tr w:rsidR="00D30B84" w:rsidRPr="00786C58" w14:paraId="3CF0D6DF" w14:textId="77777777" w:rsidTr="00D30B84">
        <w:tc>
          <w:tcPr>
            <w:tcW w:w="992" w:type="dxa"/>
          </w:tcPr>
          <w:p w14:paraId="54B77DCA" w14:textId="25E9DE3B" w:rsidR="00D30B84" w:rsidRPr="00786C58" w:rsidRDefault="00D30B84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E6191E4" w14:textId="35A94D99" w:rsidR="00D30B84" w:rsidRPr="00786C58" w:rsidRDefault="00C72271" w:rsidP="00D30B8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Организация проведения социологических исследований, направленных на изучение уровня финансовой грамотности населения</w:t>
            </w:r>
          </w:p>
        </w:tc>
        <w:tc>
          <w:tcPr>
            <w:tcW w:w="4158" w:type="dxa"/>
          </w:tcPr>
          <w:p w14:paraId="202693B3" w14:textId="5B524DD8" w:rsidR="00D30B84" w:rsidRPr="00786C58" w:rsidRDefault="002B7F2B" w:rsidP="00D30B8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п</w:t>
            </w:r>
            <w:r w:rsidR="00D30B84" w:rsidRPr="00786C58">
              <w:rPr>
                <w:rFonts w:cs="Times New Roman"/>
                <w:bCs/>
                <w:sz w:val="24"/>
                <w:szCs w:val="24"/>
              </w:rPr>
              <w:t xml:space="preserve">олучены сведения об уровне финансовой грамотности населения Ярославской области </w:t>
            </w:r>
          </w:p>
        </w:tc>
        <w:tc>
          <w:tcPr>
            <w:tcW w:w="3620" w:type="dxa"/>
          </w:tcPr>
          <w:p w14:paraId="02FCF287" w14:textId="1CAFE60C" w:rsidR="00D30B84" w:rsidRPr="00786C58" w:rsidRDefault="00D30B84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  <w:tr w:rsidR="00FC11D5" w:rsidRPr="00786C58" w14:paraId="053FE572" w14:textId="77777777" w:rsidTr="00D30B84">
        <w:tc>
          <w:tcPr>
            <w:tcW w:w="14709" w:type="dxa"/>
            <w:gridSpan w:val="4"/>
          </w:tcPr>
          <w:p w14:paraId="55AA670B" w14:textId="3AAD663A" w:rsidR="00FC11D5" w:rsidRPr="00786C58" w:rsidRDefault="00DD6B91" w:rsidP="0054448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6</w:t>
            </w:r>
            <w:r w:rsidR="00FC11D5" w:rsidRPr="00786C58">
              <w:rPr>
                <w:rFonts w:cs="Times New Roman"/>
                <w:bCs/>
                <w:sz w:val="24"/>
                <w:szCs w:val="24"/>
              </w:rPr>
              <w:t>. Комплекс процессных мероприятий «</w:t>
            </w:r>
            <w:r w:rsidR="00544485" w:rsidRPr="00786C58">
              <w:rPr>
                <w:rFonts w:cs="Times New Roman"/>
                <w:bCs/>
                <w:sz w:val="24"/>
                <w:szCs w:val="24"/>
              </w:rPr>
              <w:t>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</w:t>
            </w:r>
            <w:r w:rsidR="00FC11D5" w:rsidRPr="00786C58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FC11D5" w:rsidRPr="00786C58" w14:paraId="19856EB7" w14:textId="77777777" w:rsidTr="00D30B84">
        <w:tc>
          <w:tcPr>
            <w:tcW w:w="992" w:type="dxa"/>
          </w:tcPr>
          <w:p w14:paraId="7F51EEB9" w14:textId="77777777" w:rsidR="00FC11D5" w:rsidRPr="00786C58" w:rsidRDefault="00FC11D5" w:rsidP="00D30B8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054024C6" w14:textId="77777777" w:rsidR="00FC11D5" w:rsidRPr="00786C58" w:rsidRDefault="00FC11D5" w:rsidP="00D30B8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Ответственный за реализацию: МФ ЯО</w:t>
            </w:r>
          </w:p>
        </w:tc>
        <w:tc>
          <w:tcPr>
            <w:tcW w:w="7778" w:type="dxa"/>
            <w:gridSpan w:val="2"/>
          </w:tcPr>
          <w:p w14:paraId="08CF7342" w14:textId="77777777" w:rsidR="00FC11D5" w:rsidRPr="00786C58" w:rsidRDefault="00FC11D5" w:rsidP="00D30B8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0A4783" w:rsidRPr="00786C58" w14:paraId="5D726317" w14:textId="77777777" w:rsidTr="00D30B84">
        <w:tc>
          <w:tcPr>
            <w:tcW w:w="992" w:type="dxa"/>
          </w:tcPr>
          <w:p w14:paraId="2EF51DC0" w14:textId="77777777" w:rsidR="000A4783" w:rsidRPr="00786C58" w:rsidRDefault="000A4783" w:rsidP="00D30B84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0C831C3B" w14:textId="19D7BA3E" w:rsidR="000A4783" w:rsidRPr="00786C58" w:rsidRDefault="000A4783" w:rsidP="00612A44">
            <w:pPr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Обеспечен</w:t>
            </w:r>
            <w:r w:rsidR="00001EAB" w:rsidRPr="00786C58">
              <w:rPr>
                <w:rFonts w:cs="Times New Roman"/>
                <w:sz w:val="24"/>
                <w:szCs w:val="24"/>
                <w:lang w:eastAsia="ru-RU"/>
              </w:rPr>
              <w:t>ие</w:t>
            </w:r>
            <w:r w:rsidRPr="00786C58">
              <w:rPr>
                <w:rFonts w:cs="Times New Roman"/>
                <w:sz w:val="24"/>
                <w:szCs w:val="24"/>
                <w:lang w:eastAsia="ru-RU"/>
              </w:rPr>
              <w:t xml:space="preserve"> реализаци</w:t>
            </w:r>
            <w:r w:rsidR="00001EAB" w:rsidRPr="00786C58">
              <w:rPr>
                <w:rFonts w:cs="Times New Roman"/>
                <w:sz w:val="24"/>
                <w:szCs w:val="24"/>
                <w:lang w:eastAsia="ru-RU"/>
              </w:rPr>
              <w:t xml:space="preserve">и </w:t>
            </w:r>
            <w:r w:rsidRPr="00786C58">
              <w:rPr>
                <w:rFonts w:cs="Times New Roman"/>
                <w:sz w:val="24"/>
                <w:szCs w:val="24"/>
                <w:lang w:eastAsia="ru-RU"/>
              </w:rPr>
              <w:t>социально-значимых проектов, направленных на повышение финансовой грамотности населения Ярославской области</w:t>
            </w:r>
          </w:p>
        </w:tc>
        <w:tc>
          <w:tcPr>
            <w:tcW w:w="4158" w:type="dxa"/>
          </w:tcPr>
          <w:p w14:paraId="1CDEAFDE" w14:textId="6C611FA2" w:rsidR="000A4783" w:rsidRPr="00786C58" w:rsidRDefault="00037993" w:rsidP="00FB349A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обеспечена финансовая поддержка организаций, реализующих образовательные мероприятия по повышению финансовой грамотности среди целевых групп населения Ярославской области</w:t>
            </w:r>
          </w:p>
        </w:tc>
        <w:tc>
          <w:tcPr>
            <w:tcW w:w="3620" w:type="dxa"/>
          </w:tcPr>
          <w:p w14:paraId="74B84D17" w14:textId="18830ABE" w:rsidR="000A4783" w:rsidRPr="00786C58" w:rsidRDefault="00E95FD6" w:rsidP="00D30B84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</w:tbl>
    <w:p w14:paraId="3FF5FAD8" w14:textId="77777777" w:rsidR="009228B8" w:rsidRDefault="009228B8"/>
    <w:p w14:paraId="30760C2A" w14:textId="40A5F4DF" w:rsidR="00D131DD" w:rsidRDefault="00D131DD" w:rsidP="005B3395">
      <w:pPr>
        <w:jc w:val="center"/>
      </w:pPr>
      <w:r w:rsidRPr="00786C58">
        <w:t xml:space="preserve">4. Финансовое обеспечение </w:t>
      </w:r>
      <w:r w:rsidR="00FB21F8">
        <w:t>г</w:t>
      </w:r>
      <w:r w:rsidRPr="00786C58">
        <w:t>осударственной программы</w:t>
      </w:r>
      <w:r w:rsidR="00FB21F8">
        <w:t xml:space="preserve"> Ярославской области</w:t>
      </w:r>
    </w:p>
    <w:p w14:paraId="470527E3" w14:textId="77777777" w:rsidR="005B3395" w:rsidRPr="00786C58" w:rsidRDefault="005B3395" w:rsidP="005B3395">
      <w:pPr>
        <w:jc w:val="center"/>
      </w:pPr>
    </w:p>
    <w:tbl>
      <w:tblPr>
        <w:tblStyle w:val="100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418"/>
        <w:gridCol w:w="1417"/>
        <w:gridCol w:w="1276"/>
        <w:gridCol w:w="1276"/>
        <w:gridCol w:w="1275"/>
        <w:gridCol w:w="1276"/>
        <w:gridCol w:w="1276"/>
        <w:gridCol w:w="1389"/>
      </w:tblGrid>
      <w:tr w:rsidR="00D131DD" w:rsidRPr="00786C58" w14:paraId="5181CD8F" w14:textId="77777777" w:rsidTr="00D30B84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52873" w14:textId="5D984A1E" w:rsidR="00D131DD" w:rsidRPr="00786C58" w:rsidRDefault="00DF636B" w:rsidP="005B339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</w:t>
            </w:r>
            <w:r w:rsidR="00D131DD" w:rsidRPr="00786C58">
              <w:rPr>
                <w:sz w:val="24"/>
                <w:szCs w:val="24"/>
              </w:rPr>
              <w:t>осударственной программы</w:t>
            </w:r>
            <w:r>
              <w:rPr>
                <w:sz w:val="24"/>
                <w:szCs w:val="24"/>
              </w:rPr>
              <w:t xml:space="preserve"> Ярославской области</w:t>
            </w:r>
            <w:r w:rsidR="00D131DD" w:rsidRPr="00786C58">
              <w:rPr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10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DACFB" w14:textId="77777777" w:rsidR="00D131DD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131DD" w:rsidRPr="00786C58" w14:paraId="7EE1A7B8" w14:textId="77777777" w:rsidTr="00D30B84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7BF83" w14:textId="77777777" w:rsidR="00D131DD" w:rsidRPr="00786C58" w:rsidRDefault="00D131DD" w:rsidP="005B3395">
            <w:pPr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F941" w14:textId="5AB7E47B" w:rsidR="007B5447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90569" w14:textId="33B054AE" w:rsidR="00D131DD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15BF7" w14:textId="2E63D692" w:rsidR="00D131DD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163A" w14:textId="65AD10BE" w:rsidR="00D131DD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2027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BA6E1" w14:textId="26CEB5C9" w:rsidR="00D131DD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DF0AA" w14:textId="751A718C" w:rsidR="00D131DD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2029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664F4" w14:textId="43E54D15" w:rsidR="00D131DD" w:rsidRPr="00786C58" w:rsidRDefault="00D131DD" w:rsidP="005B3395">
            <w:pPr>
              <w:ind w:firstLine="2"/>
              <w:jc w:val="center"/>
              <w:rPr>
                <w:sz w:val="24"/>
                <w:szCs w:val="24"/>
              </w:rPr>
            </w:pPr>
            <w:r w:rsidRPr="00786C58">
              <w:rPr>
                <w:sz w:val="24"/>
                <w:szCs w:val="24"/>
              </w:rPr>
              <w:t>2030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BAB27" w14:textId="5B91066E" w:rsidR="00D131DD" w:rsidRPr="00786C58" w:rsidRDefault="00E02615" w:rsidP="005B3395">
            <w:pPr>
              <w:ind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D131DD" w:rsidRPr="00786C58">
              <w:rPr>
                <w:sz w:val="24"/>
                <w:szCs w:val="24"/>
              </w:rPr>
              <w:t>сего</w:t>
            </w:r>
          </w:p>
        </w:tc>
      </w:tr>
    </w:tbl>
    <w:p w14:paraId="31EC32A8" w14:textId="77777777" w:rsidR="00D131DD" w:rsidRPr="00786C58" w:rsidRDefault="00D131DD" w:rsidP="005B3395">
      <w:pPr>
        <w:rPr>
          <w:rFonts w:eastAsia="Calibri"/>
          <w:sz w:val="2"/>
          <w:szCs w:val="2"/>
        </w:rPr>
      </w:pPr>
    </w:p>
    <w:tbl>
      <w:tblPr>
        <w:tblStyle w:val="100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1418"/>
        <w:gridCol w:w="1417"/>
        <w:gridCol w:w="1276"/>
        <w:gridCol w:w="1276"/>
        <w:gridCol w:w="1275"/>
        <w:gridCol w:w="1276"/>
        <w:gridCol w:w="1276"/>
        <w:gridCol w:w="1389"/>
      </w:tblGrid>
      <w:tr w:rsidR="00D131DD" w:rsidRPr="00786C58" w14:paraId="5901D574" w14:textId="77777777" w:rsidTr="005C4329">
        <w:trPr>
          <w:tblHeader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37C3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20C8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9CE8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3AAF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63393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6CBC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5C70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FCFF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580FA" w14:textId="77777777" w:rsidR="00D131DD" w:rsidRPr="00786C58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9</w:t>
            </w:r>
          </w:p>
        </w:tc>
      </w:tr>
      <w:tr w:rsidR="00DC6A00" w:rsidRPr="00786C58" w14:paraId="33279A25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F9F92" w14:textId="2FE416EC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Государственна</w:t>
            </w:r>
            <w:r w:rsidR="00A477CF">
              <w:rPr>
                <w:rFonts w:cs="Times New Roman"/>
                <w:bCs/>
                <w:sz w:val="24"/>
                <w:szCs w:val="24"/>
              </w:rPr>
              <w:t xml:space="preserve">я программа Ярославской области </w:t>
            </w:r>
            <w:r w:rsidRPr="00786C58">
              <w:rPr>
                <w:rFonts w:cs="Times New Roman"/>
                <w:bCs/>
                <w:sz w:val="24"/>
                <w:szCs w:val="24"/>
              </w:rPr>
              <w:t>– всего</w:t>
            </w:r>
          </w:p>
          <w:p w14:paraId="389963E1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F779" w14:textId="74F6B4D5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7999764,2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C2A3" w14:textId="4E34E69D" w:rsidR="00DC6A00" w:rsidRPr="00AD013C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8736262,5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AD6C" w14:textId="5E7FF8D7" w:rsidR="00DC6A00" w:rsidRPr="00B07F9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7024040,5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E9A5" w14:textId="6E7A27D8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3596300,5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21783" w14:textId="1B333E62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7E5481">
              <w:rPr>
                <w:rFonts w:cs="Times New Roman"/>
                <w:sz w:val="24"/>
                <w:szCs w:val="24"/>
                <w:lang w:eastAsia="ru-RU"/>
              </w:rPr>
              <w:t>3598356,5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CDBC0" w14:textId="78BEBE87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7E5481">
              <w:rPr>
                <w:rFonts w:cs="Times New Roman"/>
                <w:sz w:val="24"/>
                <w:szCs w:val="24"/>
                <w:lang w:eastAsia="ru-RU"/>
              </w:rPr>
              <w:t>3598356,5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72274" w14:textId="44561DD7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7E5481">
              <w:rPr>
                <w:rFonts w:cs="Times New Roman"/>
                <w:sz w:val="24"/>
                <w:szCs w:val="24"/>
                <w:lang w:eastAsia="ru-RU"/>
              </w:rPr>
              <w:t>3598356,5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7D7B" w14:textId="24626377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left="-57" w:right="-57"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38151437,2</w:t>
            </w:r>
          </w:p>
        </w:tc>
      </w:tr>
      <w:tr w:rsidR="00DC6A00" w:rsidRPr="00786C58" w14:paraId="27185F8D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15BB4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CF32" w14:textId="648FF184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7999597,5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A3F4" w14:textId="3CBAEF00" w:rsidR="00DC6A00" w:rsidRPr="00786C58" w:rsidRDefault="00DC6A00" w:rsidP="00DC6A00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8736095,8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ABF8" w14:textId="01E70CF6" w:rsidR="00DC6A00" w:rsidRPr="00786C58" w:rsidRDefault="00DC6A00" w:rsidP="00DC6A00">
            <w:pPr>
              <w:spacing w:line="288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7023873,8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C2B53" w14:textId="168D9441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3596133,8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EE02" w14:textId="1CBD4944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E5481">
              <w:rPr>
                <w:rFonts w:cs="Times New Roman"/>
                <w:sz w:val="24"/>
                <w:szCs w:val="24"/>
                <w:lang w:eastAsia="ru-RU"/>
              </w:rPr>
              <w:t>3598189,8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C147" w14:textId="1FF36D8C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E5481">
              <w:rPr>
                <w:rFonts w:cs="Times New Roman"/>
                <w:sz w:val="24"/>
                <w:szCs w:val="24"/>
                <w:lang w:eastAsia="ru-RU"/>
              </w:rPr>
              <w:t>3598189,8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B90D" w14:textId="199ABF32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E5481">
              <w:rPr>
                <w:rFonts w:cs="Times New Roman"/>
                <w:sz w:val="24"/>
                <w:szCs w:val="24"/>
                <w:lang w:eastAsia="ru-RU"/>
              </w:rPr>
              <w:t>3598189,8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C1618" w14:textId="6D8E9D3A" w:rsidR="00DC6A00" w:rsidRPr="00DC6A00" w:rsidRDefault="00DC6A00" w:rsidP="00DC6A00">
            <w:pPr>
              <w:widowControl w:val="0"/>
              <w:tabs>
                <w:tab w:val="left" w:pos="387"/>
              </w:tabs>
              <w:ind w:left="-57" w:right="-57"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38150270,3</w:t>
            </w:r>
          </w:p>
        </w:tc>
      </w:tr>
      <w:tr w:rsidR="00DC6A00" w:rsidRPr="00786C58" w14:paraId="63E1462B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6CFA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9AF9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085E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C3AF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D9A2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D327" w14:textId="349B269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3498" w14:textId="3F242C13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723F" w14:textId="69BBAEBD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0E296" w14:textId="1332A179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1166,9</w:t>
            </w:r>
          </w:p>
        </w:tc>
      </w:tr>
      <w:tr w:rsidR="00DC6A00" w:rsidRPr="00786C58" w14:paraId="7C0785A3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DC9DE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Комплекс процессных мероприятий «Обеспечение бюджетного процесса и формирования бюджетной отчетности в Ярославской области» – </w:t>
            </w: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>всего</w:t>
            </w:r>
          </w:p>
          <w:p w14:paraId="47463937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DDE93" w14:textId="36604082" w:rsidR="00DC6A00" w:rsidRPr="00786C58" w:rsidRDefault="00DC6A00" w:rsidP="00DF636B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lastRenderedPageBreak/>
              <w:t>156535,6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0A74F" w14:textId="5C5032D1" w:rsidR="00DC6A00" w:rsidRPr="003D5BD7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154944,1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6FEB" w14:textId="3963D7E8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6BB3" w14:textId="0E8C4145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154250,1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1B05C" w14:textId="4A705975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E01D11">
              <w:rPr>
                <w:rFonts w:cs="Times New Roman"/>
                <w:sz w:val="24"/>
                <w:szCs w:val="24"/>
                <w:lang w:eastAsia="ru-RU"/>
              </w:rPr>
              <w:t>154250,0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77658" w14:textId="5324BCE3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E01D11">
              <w:rPr>
                <w:rFonts w:cs="Times New Roman"/>
                <w:sz w:val="24"/>
                <w:szCs w:val="24"/>
                <w:lang w:eastAsia="ru-RU"/>
              </w:rPr>
              <w:t>154250,0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3B4EF" w14:textId="436F3312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E01D11">
              <w:rPr>
                <w:rFonts w:cs="Times New Roman"/>
                <w:sz w:val="24"/>
                <w:szCs w:val="24"/>
                <w:lang w:eastAsia="ru-RU"/>
              </w:rPr>
              <w:t>154250,0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0F9AF" w14:textId="18696BE9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1082729,9</w:t>
            </w:r>
          </w:p>
        </w:tc>
      </w:tr>
      <w:tr w:rsidR="00DC6A00" w:rsidRPr="00786C58" w14:paraId="151AC4C2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EC0F7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9C39" w14:textId="261F5A8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41111F">
              <w:rPr>
                <w:rFonts w:cs="Times New Roman"/>
                <w:sz w:val="24"/>
                <w:szCs w:val="24"/>
                <w:lang w:eastAsia="ru-RU"/>
              </w:rPr>
              <w:t>156535,6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EFE0B" w14:textId="5DD4C246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154944,1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9C7A" w14:textId="6714A19C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154250,1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3BBCD" w14:textId="7F7E931F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154250,1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88C3F" w14:textId="3A6A6C3E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90305D">
              <w:rPr>
                <w:rFonts w:cs="Times New Roman"/>
                <w:sz w:val="24"/>
                <w:szCs w:val="24"/>
                <w:lang w:eastAsia="ru-RU"/>
              </w:rPr>
              <w:t>154250,0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958DA" w14:textId="1FC74C5C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90305D">
              <w:rPr>
                <w:rFonts w:cs="Times New Roman"/>
                <w:sz w:val="24"/>
                <w:szCs w:val="24"/>
                <w:lang w:eastAsia="ru-RU"/>
              </w:rPr>
              <w:t>154250,0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288BA" w14:textId="3BC923FD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90305D">
              <w:rPr>
                <w:rFonts w:cs="Times New Roman"/>
                <w:sz w:val="24"/>
                <w:szCs w:val="24"/>
                <w:lang w:eastAsia="ru-RU"/>
              </w:rPr>
              <w:t>154250,0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3FFD8" w14:textId="1F5D9207" w:rsidR="00DC6A00" w:rsidRPr="00DC6A00" w:rsidRDefault="00DC6A00" w:rsidP="00DC6A00">
            <w:pPr>
              <w:widowControl w:val="0"/>
              <w:tabs>
                <w:tab w:val="left" w:pos="387"/>
              </w:tabs>
              <w:spacing w:line="180" w:lineRule="atLeast"/>
              <w:ind w:firstLine="0"/>
              <w:jc w:val="center"/>
              <w:outlineLvl w:val="1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1082729,9</w:t>
            </w:r>
          </w:p>
        </w:tc>
      </w:tr>
      <w:tr w:rsidR="00DC6A00" w:rsidRPr="00786C58" w14:paraId="25EC533C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154D" w14:textId="77777777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 xml:space="preserve">Комплекс процессных мероприятий «Выравнивание уровня бюджетной обеспеченности муниципальных образований Ярославской области и обеспечение сбалансированности местных бюджетов» – всего </w:t>
            </w:r>
          </w:p>
          <w:p w14:paraId="416D081C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EB8C" w14:textId="25978C60" w:rsidR="00DC6A00" w:rsidRPr="00786C58" w:rsidRDefault="00DC6A00" w:rsidP="00DF636B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6</w:t>
            </w:r>
            <w:r w:rsidRPr="00E40BCF">
              <w:rPr>
                <w:rFonts w:cs="Times New Roman"/>
                <w:sz w:val="24"/>
                <w:szCs w:val="24"/>
                <w:lang w:eastAsia="ru-RU"/>
              </w:rPr>
              <w:t>399097</w:t>
            </w:r>
            <w:r w:rsidRPr="00786C58">
              <w:rPr>
                <w:rFonts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51760" w14:textId="3FA6A356" w:rsidR="00DC6A00" w:rsidRPr="005F607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F6076">
              <w:rPr>
                <w:rFonts w:cs="Times New Roman"/>
                <w:sz w:val="24"/>
                <w:szCs w:val="24"/>
                <w:lang w:eastAsia="ru-RU"/>
              </w:rPr>
              <w:t>6159097,0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E9C96" w14:textId="589E7440" w:rsidR="00DC6A00" w:rsidRPr="003D5BD7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4447531,0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9F0C0" w14:textId="07DE836B" w:rsidR="00DC6A00" w:rsidRPr="003D5BD7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1019871,0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5A974" w14:textId="22EE4DBA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630FCF">
              <w:rPr>
                <w:rFonts w:cs="Times New Roman"/>
                <w:sz w:val="24"/>
                <w:szCs w:val="24"/>
                <w:lang w:eastAsia="ru-RU"/>
              </w:rPr>
              <w:t>1021927,0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2875C" w14:textId="2B28957D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630FCF">
              <w:rPr>
                <w:rFonts w:cs="Times New Roman"/>
                <w:sz w:val="24"/>
                <w:szCs w:val="24"/>
                <w:lang w:eastAsia="ru-RU"/>
              </w:rPr>
              <w:t>1021927,0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F7B15" w14:textId="4EFBA9BC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630FCF">
              <w:rPr>
                <w:rFonts w:cs="Times New Roman"/>
                <w:sz w:val="24"/>
                <w:szCs w:val="24"/>
                <w:lang w:eastAsia="ru-RU"/>
              </w:rPr>
              <w:t>1021927,0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CA58" w14:textId="7F9814BB" w:rsidR="00DC6A00" w:rsidRPr="005F607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21091377</w:t>
            </w:r>
            <w:r w:rsidR="00740364">
              <w:rPr>
                <w:rFonts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C6A00" w:rsidRPr="00786C58" w14:paraId="5383EEB7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1E049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65943" w14:textId="716BFE05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6</w:t>
            </w:r>
            <w:r w:rsidRPr="00E40BCF">
              <w:rPr>
                <w:rFonts w:cs="Times New Roman"/>
                <w:sz w:val="24"/>
                <w:szCs w:val="24"/>
                <w:lang w:eastAsia="ru-RU"/>
              </w:rPr>
              <w:t>399097</w:t>
            </w:r>
            <w:r w:rsidRPr="00786C58">
              <w:rPr>
                <w:rFonts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4C37" w14:textId="335279BD" w:rsidR="00DC6A00" w:rsidRPr="003D5BD7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5F6076">
              <w:rPr>
                <w:rFonts w:cs="Times New Roman"/>
                <w:sz w:val="24"/>
                <w:szCs w:val="24"/>
                <w:lang w:eastAsia="ru-RU"/>
              </w:rPr>
              <w:t>6159097,0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78A8A" w14:textId="6B2CFABF" w:rsidR="00DC6A00" w:rsidRPr="003D5BD7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4447531,0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A7839" w14:textId="4C9FAF0C" w:rsidR="00DC6A00" w:rsidRPr="003D5BD7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1019871,0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2DD01" w14:textId="6DE662B3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630FCF">
              <w:rPr>
                <w:rFonts w:cs="Times New Roman"/>
                <w:sz w:val="24"/>
                <w:szCs w:val="24"/>
                <w:lang w:eastAsia="ru-RU"/>
              </w:rPr>
              <w:t>1021927,0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53A7A" w14:textId="3A6551CE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630FCF">
              <w:rPr>
                <w:rFonts w:cs="Times New Roman"/>
                <w:sz w:val="24"/>
                <w:szCs w:val="24"/>
                <w:lang w:eastAsia="ru-RU"/>
              </w:rPr>
              <w:t>1021927,0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4B03" w14:textId="5C003183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630FCF">
              <w:rPr>
                <w:rFonts w:cs="Times New Roman"/>
                <w:sz w:val="24"/>
                <w:szCs w:val="24"/>
                <w:lang w:eastAsia="ru-RU"/>
              </w:rPr>
              <w:t>1021927,0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931F" w14:textId="66387E79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21091377</w:t>
            </w:r>
            <w:r w:rsidR="00740364">
              <w:rPr>
                <w:rFonts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C6A00" w:rsidRPr="00786C58" w14:paraId="48BC1A03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9D640" w14:textId="77777777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Комплекс процессных мероприятий «Управление государственным долгом Ярославской области» – всего</w:t>
            </w:r>
          </w:p>
          <w:p w14:paraId="024CFAB8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116D" w14:textId="41F10DDA" w:rsidR="00DC6A00" w:rsidRPr="00786C58" w:rsidRDefault="00DC6A00" w:rsidP="00DF636B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1442042,6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5F5D" w14:textId="28FC0C5B" w:rsidR="00DC6A00" w:rsidRPr="00D60E26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3852" w14:textId="15E9E468" w:rsidR="00DC6A00" w:rsidRPr="00D60E26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2420322,8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06AD9" w14:textId="265BF0F1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FBE22" w14:textId="43A20181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DD3C6" w14:textId="2DB6AB6E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24054" w14:textId="2367C1CE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917B" w14:textId="29794DC7" w:rsidR="00DC6A00" w:rsidRPr="00786C58" w:rsidRDefault="00DC6A00" w:rsidP="00DC6A00">
            <w:pPr>
              <w:spacing w:line="180" w:lineRule="atLeast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15963621,4</w:t>
            </w:r>
          </w:p>
        </w:tc>
      </w:tr>
      <w:tr w:rsidR="00DC6A00" w:rsidRPr="00786C58" w14:paraId="2E4DECAE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C85E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B1D6" w14:textId="189B4A0C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1442042,6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849F8" w14:textId="7EC870C3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A5FCC" w14:textId="50A9823F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2420322,8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9F17F" w14:textId="3B28EFE7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6D8D" w14:textId="052CD4B1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1A0F3" w14:textId="22628CC4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86551" w14:textId="6E38EAF9" w:rsidR="00DC6A00" w:rsidRPr="00D60E26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2420242,8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A281" w14:textId="2DA9A5F5" w:rsidR="00DC6A00" w:rsidRPr="00786C58" w:rsidRDefault="00DC6A00" w:rsidP="00DC6A00">
            <w:pPr>
              <w:spacing w:line="180" w:lineRule="atLeast"/>
              <w:ind w:left="-57" w:right="-57"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15963621,4</w:t>
            </w:r>
          </w:p>
        </w:tc>
      </w:tr>
      <w:tr w:rsidR="00DC6A00" w:rsidRPr="00786C58" w14:paraId="507434A9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ABD5" w14:textId="77777777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Ведомственный проект «Повышение финансовой грамотности в Ярославской области» – всего</w:t>
            </w:r>
          </w:p>
          <w:p w14:paraId="7E7DA36D" w14:textId="2B36DC53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9318" w14:textId="5C57AC7D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DB5A" w14:textId="291AC608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1184" w14:textId="032BF91A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DE87" w14:textId="490005E7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B856" w14:textId="20EF5640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862C" w14:textId="18CC8BE0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1209" w14:textId="7A1ED3CF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CB1F" w14:textId="60507999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DC6A00" w:rsidRPr="00786C58" w14:paraId="1884EDF9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0D6A" w14:textId="4DAFB9BC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06310" w14:textId="549854AC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54890" w14:textId="1501E5F6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776F" w14:textId="04DFD52E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9CDD" w14:textId="1A01EBC7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B0D3" w14:textId="56BEEF42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6B6B" w14:textId="75ED9921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9666" w14:textId="3718853E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BF8A" w14:textId="0A55DB5F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172,3</w:t>
            </w:r>
          </w:p>
        </w:tc>
      </w:tr>
      <w:tr w:rsidR="00DC6A00" w:rsidRPr="00786C58" w14:paraId="29F9E58E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BB3F7" w14:textId="77777777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Комплекс процессных мероприятий «Выявление уровня финансовой грамотности населения, проживающего на территории Ярославской области, и изучение особенностей его финансового поведения»</w:t>
            </w:r>
            <w:r w:rsidRPr="00786C58">
              <w:rPr>
                <w:rFonts w:cs="Times New Roman"/>
                <w:sz w:val="24"/>
                <w:szCs w:val="24"/>
                <w:lang w:eastAsia="ru-RU"/>
              </w:rPr>
              <w:t>– всего</w:t>
            </w:r>
          </w:p>
          <w:p w14:paraId="57D91B33" w14:textId="23E36500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61BF" w14:textId="5A475670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BDA4" w14:textId="32646B7F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F33F1" w14:textId="36C26DFF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6596" w14:textId="6DFB75AE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1ECE" w14:textId="0BA669A9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B395" w14:textId="763DAE1A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2071" w14:textId="227E3440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4334" w14:textId="7A71AE2A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1870</w:t>
            </w:r>
            <w:r w:rsidR="00740364">
              <w:rPr>
                <w:rFonts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C6A00" w:rsidRPr="00786C58" w14:paraId="7FB8FCB6" w14:textId="77777777" w:rsidTr="00DC6A00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83862" w14:textId="740440ED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областные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0E36" w14:textId="136B55F5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6006B" w14:textId="0B2BD652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AB155" w14:textId="207C3328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E704" w14:textId="614285DD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6CD5" w14:textId="0B3239E2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DBE7" w14:textId="23608468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8136C" w14:textId="2BAE1BCE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DDC4B" w14:textId="1FFE67F0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1870</w:t>
            </w:r>
            <w:r w:rsidR="00740364">
              <w:rPr>
                <w:rFonts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C6A00" w:rsidRPr="00786C58" w14:paraId="18E9BBD6" w14:textId="77777777" w:rsidTr="00DC6A00">
        <w:tc>
          <w:tcPr>
            <w:tcW w:w="4111" w:type="dxa"/>
          </w:tcPr>
          <w:p w14:paraId="65A689A3" w14:textId="77777777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 xml:space="preserve">Комплекс процессных мероприятий </w:t>
            </w:r>
            <w:r w:rsidRPr="00786C58">
              <w:rPr>
                <w:rFonts w:cs="Times New Roman"/>
                <w:bCs/>
                <w:sz w:val="24"/>
                <w:szCs w:val="24"/>
              </w:rPr>
              <w:lastRenderedPageBreak/>
              <w:t>«Выявление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области»</w:t>
            </w:r>
            <w:r w:rsidRPr="00786C58">
              <w:rPr>
                <w:rFonts w:cs="Times New Roman"/>
                <w:sz w:val="24"/>
                <w:szCs w:val="24"/>
                <w:lang w:eastAsia="ru-RU"/>
              </w:rPr>
              <w:t>– всего</w:t>
            </w:r>
          </w:p>
          <w:p w14:paraId="218C6843" w14:textId="6CA0000C" w:rsidR="00DC6A00" w:rsidRPr="00786C58" w:rsidRDefault="00DC6A00" w:rsidP="00DC6A00">
            <w:pPr>
              <w:spacing w:line="180" w:lineRule="atLeast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</w:tcPr>
          <w:p w14:paraId="228886F1" w14:textId="269F0043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lastRenderedPageBreak/>
              <w:t>1666,7</w:t>
            </w:r>
          </w:p>
        </w:tc>
        <w:tc>
          <w:tcPr>
            <w:tcW w:w="1417" w:type="dxa"/>
          </w:tcPr>
          <w:p w14:paraId="6AAD92A8" w14:textId="112DB1B2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1666,7</w:t>
            </w:r>
          </w:p>
        </w:tc>
        <w:tc>
          <w:tcPr>
            <w:tcW w:w="1276" w:type="dxa"/>
          </w:tcPr>
          <w:p w14:paraId="1FE01F55" w14:textId="2106A234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1666,7</w:t>
            </w:r>
          </w:p>
        </w:tc>
        <w:tc>
          <w:tcPr>
            <w:tcW w:w="1276" w:type="dxa"/>
          </w:tcPr>
          <w:p w14:paraId="741ED3B9" w14:textId="168962A2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1666,7</w:t>
            </w:r>
          </w:p>
        </w:tc>
        <w:tc>
          <w:tcPr>
            <w:tcW w:w="1275" w:type="dxa"/>
          </w:tcPr>
          <w:p w14:paraId="5DAD43DC" w14:textId="2F99AE1B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1666,7</w:t>
            </w:r>
          </w:p>
        </w:tc>
        <w:tc>
          <w:tcPr>
            <w:tcW w:w="1276" w:type="dxa"/>
          </w:tcPr>
          <w:p w14:paraId="5B113F17" w14:textId="35B8FFB3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1666,7</w:t>
            </w:r>
          </w:p>
        </w:tc>
        <w:tc>
          <w:tcPr>
            <w:tcW w:w="1276" w:type="dxa"/>
          </w:tcPr>
          <w:p w14:paraId="3FAE2BF9" w14:textId="15365138" w:rsidR="00DC6A00" w:rsidRPr="00DC6A00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DC6A00">
              <w:rPr>
                <w:rFonts w:cs="Times New Roman"/>
                <w:sz w:val="24"/>
                <w:szCs w:val="24"/>
                <w:lang w:eastAsia="ru-RU"/>
              </w:rPr>
              <w:t>1666,7</w:t>
            </w:r>
          </w:p>
        </w:tc>
        <w:tc>
          <w:tcPr>
            <w:tcW w:w="1389" w:type="dxa"/>
          </w:tcPr>
          <w:p w14:paraId="17D9C866" w14:textId="342FAD74" w:rsidR="00DC6A00" w:rsidRPr="00740364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40364">
              <w:rPr>
                <w:rFonts w:cs="Times New Roman"/>
                <w:sz w:val="24"/>
                <w:szCs w:val="24"/>
                <w:lang w:eastAsia="ru-RU"/>
              </w:rPr>
              <w:t>11666,9</w:t>
            </w:r>
          </w:p>
        </w:tc>
      </w:tr>
      <w:tr w:rsidR="00DC6A00" w:rsidRPr="00786C58" w14:paraId="63C5FF9A" w14:textId="77777777" w:rsidTr="00DC6A00">
        <w:tc>
          <w:tcPr>
            <w:tcW w:w="4111" w:type="dxa"/>
          </w:tcPr>
          <w:p w14:paraId="59D7BEDB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</w:tcPr>
          <w:p w14:paraId="44C1C7A7" w14:textId="40294775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1500,0</w:t>
            </w:r>
          </w:p>
        </w:tc>
        <w:tc>
          <w:tcPr>
            <w:tcW w:w="1417" w:type="dxa"/>
          </w:tcPr>
          <w:p w14:paraId="59152151" w14:textId="25732B8C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1AABFD7D" w14:textId="79C5C8DE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53286ED0" w14:textId="30DE2630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1500,0</w:t>
            </w:r>
          </w:p>
        </w:tc>
        <w:tc>
          <w:tcPr>
            <w:tcW w:w="1275" w:type="dxa"/>
          </w:tcPr>
          <w:p w14:paraId="51300990" w14:textId="25C8E6FA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3AEBB7A6" w14:textId="05996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1500,0</w:t>
            </w:r>
          </w:p>
        </w:tc>
        <w:tc>
          <w:tcPr>
            <w:tcW w:w="1276" w:type="dxa"/>
          </w:tcPr>
          <w:p w14:paraId="7FF12914" w14:textId="7DCF4E35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1500,0</w:t>
            </w:r>
          </w:p>
        </w:tc>
        <w:tc>
          <w:tcPr>
            <w:tcW w:w="1389" w:type="dxa"/>
          </w:tcPr>
          <w:p w14:paraId="61C1D2EF" w14:textId="3E43488A" w:rsidR="00DC6A00" w:rsidRPr="00740364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40364">
              <w:rPr>
                <w:color w:val="000000"/>
                <w:sz w:val="24"/>
                <w:szCs w:val="24"/>
              </w:rPr>
              <w:t>10500</w:t>
            </w:r>
            <w:r w:rsidR="00740364" w:rsidRPr="00740364">
              <w:rPr>
                <w:color w:val="000000"/>
                <w:sz w:val="24"/>
                <w:szCs w:val="24"/>
              </w:rPr>
              <w:t>,0</w:t>
            </w:r>
          </w:p>
        </w:tc>
      </w:tr>
      <w:tr w:rsidR="00DC6A00" w:rsidRPr="0011077E" w14:paraId="1EB1085E" w14:textId="77777777" w:rsidTr="00DC6A00">
        <w:tc>
          <w:tcPr>
            <w:tcW w:w="4111" w:type="dxa"/>
          </w:tcPr>
          <w:p w14:paraId="3DEB9C8C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418" w:type="dxa"/>
          </w:tcPr>
          <w:p w14:paraId="12E18C64" w14:textId="77777777" w:rsidR="00DC6A00" w:rsidRPr="00786C58" w:rsidRDefault="00DC6A00" w:rsidP="00DC6A00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786C58">
              <w:rPr>
                <w:rFonts w:cs="Times New Roman"/>
                <w:bCs/>
                <w:sz w:val="24"/>
                <w:szCs w:val="24"/>
              </w:rPr>
              <w:t>166,7</w:t>
            </w:r>
          </w:p>
        </w:tc>
        <w:tc>
          <w:tcPr>
            <w:tcW w:w="1417" w:type="dxa"/>
          </w:tcPr>
          <w:p w14:paraId="71D39086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14:paraId="5C5C475C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14:paraId="5B2A76CD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5" w:type="dxa"/>
          </w:tcPr>
          <w:p w14:paraId="071C8346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14:paraId="6BE4BE03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14:paraId="415A7206" w14:textId="77777777" w:rsidR="00DC6A00" w:rsidRPr="00786C58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86C58">
              <w:rPr>
                <w:rFonts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389" w:type="dxa"/>
          </w:tcPr>
          <w:p w14:paraId="45D53076" w14:textId="2F7CA55A" w:rsidR="00DC6A00" w:rsidRPr="00740364" w:rsidRDefault="00DC6A00" w:rsidP="00DC6A00">
            <w:pPr>
              <w:spacing w:line="180" w:lineRule="atLeast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40364">
              <w:rPr>
                <w:color w:val="000000"/>
                <w:sz w:val="24"/>
                <w:szCs w:val="24"/>
              </w:rPr>
              <w:t>1166,9</w:t>
            </w:r>
          </w:p>
        </w:tc>
      </w:tr>
    </w:tbl>
    <w:p w14:paraId="4EDBF2C0" w14:textId="77777777" w:rsidR="00656DEF" w:rsidRDefault="00656DEF" w:rsidP="00656DEF">
      <w:pPr>
        <w:widowControl w:val="0"/>
        <w:outlineLvl w:val="1"/>
        <w:rPr>
          <w:rFonts w:cs="Times New Roman"/>
          <w:bCs/>
          <w:szCs w:val="28"/>
        </w:rPr>
      </w:pPr>
    </w:p>
    <w:p w14:paraId="66FC865D" w14:textId="77777777" w:rsidR="00656DEF" w:rsidRDefault="00656DEF" w:rsidP="00656DEF">
      <w:pPr>
        <w:pStyle w:val="25"/>
        <w:shd w:val="clear" w:color="auto" w:fill="auto"/>
        <w:spacing w:after="0"/>
        <w:rPr>
          <w:b w:val="0"/>
        </w:rPr>
      </w:pPr>
      <w:r w:rsidRPr="008126A9">
        <w:rPr>
          <w:b w:val="0"/>
        </w:rPr>
        <w:t>Список используемых сокращений</w:t>
      </w:r>
    </w:p>
    <w:p w14:paraId="00BB9D18" w14:textId="77777777" w:rsidR="00656DEF" w:rsidRPr="008126A9" w:rsidRDefault="00656DEF" w:rsidP="00656DEF">
      <w:pPr>
        <w:pStyle w:val="25"/>
        <w:shd w:val="clear" w:color="auto" w:fill="auto"/>
        <w:spacing w:after="0"/>
        <w:rPr>
          <w:b w:val="0"/>
        </w:rPr>
      </w:pPr>
    </w:p>
    <w:p w14:paraId="38864622" w14:textId="77777777" w:rsidR="00656DEF" w:rsidRDefault="00656DEF" w:rsidP="00656DEF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  <w:r>
        <w:rPr>
          <w:b w:val="0"/>
        </w:rPr>
        <w:t>ГП ЯО – государственная программа Ярославской области</w:t>
      </w:r>
    </w:p>
    <w:p w14:paraId="123D6AD6" w14:textId="2907156A" w:rsidR="00656DEF" w:rsidRDefault="00656DEF" w:rsidP="00656DEF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  <w:r>
        <w:rPr>
          <w:b w:val="0"/>
        </w:rPr>
        <w:t xml:space="preserve">МФ ЯО – </w:t>
      </w:r>
      <w:r w:rsidR="00DF636B">
        <w:rPr>
          <w:b w:val="0"/>
        </w:rPr>
        <w:t>м</w:t>
      </w:r>
      <w:r>
        <w:rPr>
          <w:b w:val="0"/>
        </w:rPr>
        <w:t>инистерство финансов Ярославской области</w:t>
      </w:r>
    </w:p>
    <w:p w14:paraId="39D34066" w14:textId="0FDADFB3" w:rsidR="00D131DD" w:rsidRPr="00D131DD" w:rsidRDefault="00656DEF" w:rsidP="00656DEF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Cs w:val="0"/>
        </w:rPr>
      </w:pPr>
      <w:r>
        <w:rPr>
          <w:b w:val="0"/>
        </w:rPr>
        <w:t>ОКЕИ – Общероссийский классификатор единиц измерения</w:t>
      </w:r>
    </w:p>
    <w:sectPr w:rsidR="00D131DD" w:rsidRPr="00D131DD" w:rsidSect="00DF636B">
      <w:headerReference w:type="default" r:id="rId10"/>
      <w:footerReference w:type="default" r:id="rId11"/>
      <w:footerReference w:type="first" r:id="rId12"/>
      <w:pgSz w:w="16838" w:h="11906" w:orient="landscape"/>
      <w:pgMar w:top="1701" w:right="1134" w:bottom="567" w:left="1134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D136D" w14:textId="77777777" w:rsidR="00630DEE" w:rsidRDefault="00630DEE" w:rsidP="00CF5840">
      <w:r>
        <w:separator/>
      </w:r>
    </w:p>
  </w:endnote>
  <w:endnote w:type="continuationSeparator" w:id="0">
    <w:p w14:paraId="449BCB1D" w14:textId="77777777" w:rsidR="00630DEE" w:rsidRDefault="00630DEE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630DEE" w14:paraId="74F76C37" w14:textId="77777777" w:rsidTr="00157901">
      <w:tc>
        <w:tcPr>
          <w:tcW w:w="3333" w:type="pct"/>
          <w:shd w:val="clear" w:color="auto" w:fill="auto"/>
        </w:tcPr>
        <w:p w14:paraId="1A258D08" w14:textId="6827F1E7" w:rsidR="00630DEE" w:rsidRPr="00157901" w:rsidRDefault="00630DEE" w:rsidP="001579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DA02D52" w14:textId="37343026" w:rsidR="00630DEE" w:rsidRPr="00157901" w:rsidRDefault="00630DEE" w:rsidP="001579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6273B06D" w14:textId="77777777" w:rsidR="00630DEE" w:rsidRPr="00157901" w:rsidRDefault="00630DEE" w:rsidP="0015790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630DEE" w14:paraId="2D556F20" w14:textId="77777777" w:rsidTr="00157901">
      <w:tc>
        <w:tcPr>
          <w:tcW w:w="3333" w:type="pct"/>
          <w:shd w:val="clear" w:color="auto" w:fill="auto"/>
        </w:tcPr>
        <w:p w14:paraId="2B4496D7" w14:textId="42F73E89" w:rsidR="00630DEE" w:rsidRPr="00157901" w:rsidRDefault="00630DEE" w:rsidP="00157901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15B799F" w14:textId="1720089D" w:rsidR="00630DEE" w:rsidRPr="00157901" w:rsidRDefault="00630DEE" w:rsidP="00157901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25A3A06F" w14:textId="77777777" w:rsidR="00630DEE" w:rsidRPr="00157901" w:rsidRDefault="00630DEE" w:rsidP="0015790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4D302" w14:textId="77777777" w:rsidR="00630DEE" w:rsidRDefault="00630DEE" w:rsidP="00CF5840">
      <w:r>
        <w:separator/>
      </w:r>
    </w:p>
  </w:footnote>
  <w:footnote w:type="continuationSeparator" w:id="0">
    <w:p w14:paraId="54371B43" w14:textId="77777777" w:rsidR="00630DEE" w:rsidRDefault="00630DEE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2634652"/>
      <w:docPartObj>
        <w:docPartGallery w:val="Page Numbers (Top of Page)"/>
        <w:docPartUnique/>
      </w:docPartObj>
    </w:sdtPr>
    <w:sdtContent>
      <w:p w14:paraId="510B95FD" w14:textId="532CB709" w:rsidR="00DF636B" w:rsidRDefault="00DF636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14:paraId="5870D8BF" w14:textId="77777777" w:rsidR="00DF636B" w:rsidRDefault="00DF636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1EAB"/>
    <w:rsid w:val="0000280E"/>
    <w:rsid w:val="0000507B"/>
    <w:rsid w:val="0000609F"/>
    <w:rsid w:val="0000677B"/>
    <w:rsid w:val="00007DCA"/>
    <w:rsid w:val="0001107F"/>
    <w:rsid w:val="00021BFB"/>
    <w:rsid w:val="00023427"/>
    <w:rsid w:val="00023625"/>
    <w:rsid w:val="0002452B"/>
    <w:rsid w:val="00026746"/>
    <w:rsid w:val="00037993"/>
    <w:rsid w:val="00043F02"/>
    <w:rsid w:val="00056F27"/>
    <w:rsid w:val="00062B60"/>
    <w:rsid w:val="0007418D"/>
    <w:rsid w:val="00083689"/>
    <w:rsid w:val="00083E6D"/>
    <w:rsid w:val="000A4783"/>
    <w:rsid w:val="000B09C8"/>
    <w:rsid w:val="000C1709"/>
    <w:rsid w:val="000C7F5A"/>
    <w:rsid w:val="000E3F97"/>
    <w:rsid w:val="000E45C6"/>
    <w:rsid w:val="000E7F3B"/>
    <w:rsid w:val="000F10AB"/>
    <w:rsid w:val="001037F7"/>
    <w:rsid w:val="00105E88"/>
    <w:rsid w:val="0011077E"/>
    <w:rsid w:val="0012733C"/>
    <w:rsid w:val="0013169D"/>
    <w:rsid w:val="001347C5"/>
    <w:rsid w:val="001500C3"/>
    <w:rsid w:val="0015552C"/>
    <w:rsid w:val="00156AC1"/>
    <w:rsid w:val="0015728C"/>
    <w:rsid w:val="00157901"/>
    <w:rsid w:val="001707B3"/>
    <w:rsid w:val="00173229"/>
    <w:rsid w:val="001735D4"/>
    <w:rsid w:val="001756AD"/>
    <w:rsid w:val="001813E5"/>
    <w:rsid w:val="0019349E"/>
    <w:rsid w:val="001A0876"/>
    <w:rsid w:val="001A0F92"/>
    <w:rsid w:val="001A4BF0"/>
    <w:rsid w:val="001B6AAD"/>
    <w:rsid w:val="001C3F8A"/>
    <w:rsid w:val="001C78DA"/>
    <w:rsid w:val="001D1E87"/>
    <w:rsid w:val="001D2DB5"/>
    <w:rsid w:val="001D5A20"/>
    <w:rsid w:val="001E314B"/>
    <w:rsid w:val="001E4545"/>
    <w:rsid w:val="001E712F"/>
    <w:rsid w:val="001F04AE"/>
    <w:rsid w:val="001F1B9A"/>
    <w:rsid w:val="001F30E9"/>
    <w:rsid w:val="001F3512"/>
    <w:rsid w:val="001F414D"/>
    <w:rsid w:val="001F7BF9"/>
    <w:rsid w:val="00204AB9"/>
    <w:rsid w:val="00205C5B"/>
    <w:rsid w:val="0021036A"/>
    <w:rsid w:val="00215906"/>
    <w:rsid w:val="00221E39"/>
    <w:rsid w:val="00225110"/>
    <w:rsid w:val="002261FB"/>
    <w:rsid w:val="002275BA"/>
    <w:rsid w:val="002306C4"/>
    <w:rsid w:val="002374F8"/>
    <w:rsid w:val="00245B16"/>
    <w:rsid w:val="00251D3F"/>
    <w:rsid w:val="00251DCB"/>
    <w:rsid w:val="00253F06"/>
    <w:rsid w:val="00260038"/>
    <w:rsid w:val="002766E1"/>
    <w:rsid w:val="002779F7"/>
    <w:rsid w:val="0029232D"/>
    <w:rsid w:val="002969A9"/>
    <w:rsid w:val="002A142A"/>
    <w:rsid w:val="002A3D8C"/>
    <w:rsid w:val="002B11F8"/>
    <w:rsid w:val="002B1704"/>
    <w:rsid w:val="002B7F2B"/>
    <w:rsid w:val="002C1240"/>
    <w:rsid w:val="002C5A81"/>
    <w:rsid w:val="002C6B79"/>
    <w:rsid w:val="002C749A"/>
    <w:rsid w:val="002D4AB4"/>
    <w:rsid w:val="002D7E2D"/>
    <w:rsid w:val="002E3B11"/>
    <w:rsid w:val="002E6755"/>
    <w:rsid w:val="002F238E"/>
    <w:rsid w:val="002F2E1D"/>
    <w:rsid w:val="002F30DD"/>
    <w:rsid w:val="002F6DDE"/>
    <w:rsid w:val="002F75E4"/>
    <w:rsid w:val="00300213"/>
    <w:rsid w:val="003069C6"/>
    <w:rsid w:val="00312C4E"/>
    <w:rsid w:val="00316097"/>
    <w:rsid w:val="003165BC"/>
    <w:rsid w:val="003246AA"/>
    <w:rsid w:val="00331283"/>
    <w:rsid w:val="00347AD7"/>
    <w:rsid w:val="00357C27"/>
    <w:rsid w:val="003648C7"/>
    <w:rsid w:val="003656CE"/>
    <w:rsid w:val="003733F6"/>
    <w:rsid w:val="00381164"/>
    <w:rsid w:val="00381BD5"/>
    <w:rsid w:val="00396F7F"/>
    <w:rsid w:val="003A2DCC"/>
    <w:rsid w:val="003B6A01"/>
    <w:rsid w:val="003B7DA1"/>
    <w:rsid w:val="003C1FBA"/>
    <w:rsid w:val="003C223B"/>
    <w:rsid w:val="003C615C"/>
    <w:rsid w:val="003C7983"/>
    <w:rsid w:val="003D1E8D"/>
    <w:rsid w:val="003D4880"/>
    <w:rsid w:val="003D589D"/>
    <w:rsid w:val="003D5BD7"/>
    <w:rsid w:val="003E33CC"/>
    <w:rsid w:val="003E33D1"/>
    <w:rsid w:val="003E4D42"/>
    <w:rsid w:val="003E52C4"/>
    <w:rsid w:val="003F43C8"/>
    <w:rsid w:val="003F65E2"/>
    <w:rsid w:val="0040656C"/>
    <w:rsid w:val="00406794"/>
    <w:rsid w:val="0040695A"/>
    <w:rsid w:val="00407918"/>
    <w:rsid w:val="004107BB"/>
    <w:rsid w:val="0041111F"/>
    <w:rsid w:val="0042780A"/>
    <w:rsid w:val="004302AC"/>
    <w:rsid w:val="00430DDC"/>
    <w:rsid w:val="00436499"/>
    <w:rsid w:val="004427B8"/>
    <w:rsid w:val="00453A7F"/>
    <w:rsid w:val="004549B2"/>
    <w:rsid w:val="00460B7F"/>
    <w:rsid w:val="00461751"/>
    <w:rsid w:val="00470773"/>
    <w:rsid w:val="0047728C"/>
    <w:rsid w:val="00477D44"/>
    <w:rsid w:val="00481BA8"/>
    <w:rsid w:val="004845DC"/>
    <w:rsid w:val="00487DAB"/>
    <w:rsid w:val="004926D4"/>
    <w:rsid w:val="00497DB9"/>
    <w:rsid w:val="004A01AB"/>
    <w:rsid w:val="004A1963"/>
    <w:rsid w:val="004A30EB"/>
    <w:rsid w:val="004A39C2"/>
    <w:rsid w:val="004A46C0"/>
    <w:rsid w:val="004A752D"/>
    <w:rsid w:val="004B6211"/>
    <w:rsid w:val="004B67AD"/>
    <w:rsid w:val="004B7437"/>
    <w:rsid w:val="004C156A"/>
    <w:rsid w:val="004D6251"/>
    <w:rsid w:val="004D7E7B"/>
    <w:rsid w:val="004E01B0"/>
    <w:rsid w:val="004F0106"/>
    <w:rsid w:val="004F5B67"/>
    <w:rsid w:val="00506C83"/>
    <w:rsid w:val="00506FB6"/>
    <w:rsid w:val="005077B2"/>
    <w:rsid w:val="00511DC2"/>
    <w:rsid w:val="0051227B"/>
    <w:rsid w:val="005179D4"/>
    <w:rsid w:val="00522F61"/>
    <w:rsid w:val="00523614"/>
    <w:rsid w:val="005242FF"/>
    <w:rsid w:val="00535F33"/>
    <w:rsid w:val="00544485"/>
    <w:rsid w:val="00547508"/>
    <w:rsid w:val="0055179E"/>
    <w:rsid w:val="00552222"/>
    <w:rsid w:val="00552689"/>
    <w:rsid w:val="00554047"/>
    <w:rsid w:val="00570FBB"/>
    <w:rsid w:val="0057505A"/>
    <w:rsid w:val="0058343E"/>
    <w:rsid w:val="00584EBA"/>
    <w:rsid w:val="005862FB"/>
    <w:rsid w:val="00592558"/>
    <w:rsid w:val="005936AA"/>
    <w:rsid w:val="00594B37"/>
    <w:rsid w:val="00595518"/>
    <w:rsid w:val="0059760A"/>
    <w:rsid w:val="005A05A3"/>
    <w:rsid w:val="005B3395"/>
    <w:rsid w:val="005B4204"/>
    <w:rsid w:val="005B5BD5"/>
    <w:rsid w:val="005C4329"/>
    <w:rsid w:val="005D0148"/>
    <w:rsid w:val="005D0750"/>
    <w:rsid w:val="005D0964"/>
    <w:rsid w:val="005D4AE9"/>
    <w:rsid w:val="005D70F9"/>
    <w:rsid w:val="005E0439"/>
    <w:rsid w:val="005F117F"/>
    <w:rsid w:val="005F2543"/>
    <w:rsid w:val="005F6076"/>
    <w:rsid w:val="00604698"/>
    <w:rsid w:val="006072E1"/>
    <w:rsid w:val="006128BB"/>
    <w:rsid w:val="00612A44"/>
    <w:rsid w:val="006141D3"/>
    <w:rsid w:val="006157BF"/>
    <w:rsid w:val="00615BAD"/>
    <w:rsid w:val="00620C27"/>
    <w:rsid w:val="00621106"/>
    <w:rsid w:val="006222E8"/>
    <w:rsid w:val="00630DEE"/>
    <w:rsid w:val="00630FCF"/>
    <w:rsid w:val="00631ABE"/>
    <w:rsid w:val="00633068"/>
    <w:rsid w:val="00640C5F"/>
    <w:rsid w:val="00650747"/>
    <w:rsid w:val="00653EFB"/>
    <w:rsid w:val="00656DEF"/>
    <w:rsid w:val="006602B2"/>
    <w:rsid w:val="006751C5"/>
    <w:rsid w:val="00681496"/>
    <w:rsid w:val="00681BE8"/>
    <w:rsid w:val="0068462A"/>
    <w:rsid w:val="006901C3"/>
    <w:rsid w:val="00692269"/>
    <w:rsid w:val="006924D8"/>
    <w:rsid w:val="006943B3"/>
    <w:rsid w:val="006951A8"/>
    <w:rsid w:val="00695E3B"/>
    <w:rsid w:val="006A05DE"/>
    <w:rsid w:val="006A0610"/>
    <w:rsid w:val="006A60C1"/>
    <w:rsid w:val="006B61FF"/>
    <w:rsid w:val="006C22EC"/>
    <w:rsid w:val="006C4238"/>
    <w:rsid w:val="006D6FCE"/>
    <w:rsid w:val="006E54B5"/>
    <w:rsid w:val="006E69FF"/>
    <w:rsid w:val="00704F2D"/>
    <w:rsid w:val="00707C41"/>
    <w:rsid w:val="00716047"/>
    <w:rsid w:val="007175E3"/>
    <w:rsid w:val="00721775"/>
    <w:rsid w:val="00722C40"/>
    <w:rsid w:val="0073044C"/>
    <w:rsid w:val="00730833"/>
    <w:rsid w:val="00732E32"/>
    <w:rsid w:val="007341B3"/>
    <w:rsid w:val="00737E26"/>
    <w:rsid w:val="00740364"/>
    <w:rsid w:val="00741682"/>
    <w:rsid w:val="00741B25"/>
    <w:rsid w:val="0074660E"/>
    <w:rsid w:val="0075264F"/>
    <w:rsid w:val="00753CDD"/>
    <w:rsid w:val="007550AC"/>
    <w:rsid w:val="007668C3"/>
    <w:rsid w:val="00771084"/>
    <w:rsid w:val="00773AA6"/>
    <w:rsid w:val="00774450"/>
    <w:rsid w:val="00783415"/>
    <w:rsid w:val="00786C58"/>
    <w:rsid w:val="00796C37"/>
    <w:rsid w:val="00797318"/>
    <w:rsid w:val="00797C86"/>
    <w:rsid w:val="007A780D"/>
    <w:rsid w:val="007B5447"/>
    <w:rsid w:val="007C5361"/>
    <w:rsid w:val="007C5551"/>
    <w:rsid w:val="007D2016"/>
    <w:rsid w:val="007D5B03"/>
    <w:rsid w:val="007D7CDF"/>
    <w:rsid w:val="007E6AF9"/>
    <w:rsid w:val="007F7623"/>
    <w:rsid w:val="00801013"/>
    <w:rsid w:val="00807703"/>
    <w:rsid w:val="00810833"/>
    <w:rsid w:val="00810C63"/>
    <w:rsid w:val="00826A91"/>
    <w:rsid w:val="0083350F"/>
    <w:rsid w:val="00850343"/>
    <w:rsid w:val="00852F72"/>
    <w:rsid w:val="00860512"/>
    <w:rsid w:val="008614DD"/>
    <w:rsid w:val="00865A9E"/>
    <w:rsid w:val="00876373"/>
    <w:rsid w:val="00877FDE"/>
    <w:rsid w:val="00883762"/>
    <w:rsid w:val="0088679A"/>
    <w:rsid w:val="008B0A46"/>
    <w:rsid w:val="008B14A4"/>
    <w:rsid w:val="008B24BA"/>
    <w:rsid w:val="008B5217"/>
    <w:rsid w:val="008C1CB8"/>
    <w:rsid w:val="008C5C70"/>
    <w:rsid w:val="008D303A"/>
    <w:rsid w:val="008D44AB"/>
    <w:rsid w:val="008F3202"/>
    <w:rsid w:val="008F68C9"/>
    <w:rsid w:val="009213DE"/>
    <w:rsid w:val="009228B8"/>
    <w:rsid w:val="00925048"/>
    <w:rsid w:val="00945C59"/>
    <w:rsid w:val="00951EAB"/>
    <w:rsid w:val="00952AD4"/>
    <w:rsid w:val="00964E0B"/>
    <w:rsid w:val="00965D6F"/>
    <w:rsid w:val="00974101"/>
    <w:rsid w:val="00974301"/>
    <w:rsid w:val="009745EC"/>
    <w:rsid w:val="0097661B"/>
    <w:rsid w:val="00976B4B"/>
    <w:rsid w:val="00986D19"/>
    <w:rsid w:val="009872D5"/>
    <w:rsid w:val="00991BC5"/>
    <w:rsid w:val="00995D81"/>
    <w:rsid w:val="009A08C0"/>
    <w:rsid w:val="009B0A11"/>
    <w:rsid w:val="009B5DB9"/>
    <w:rsid w:val="009B6AC4"/>
    <w:rsid w:val="009B795A"/>
    <w:rsid w:val="009C736E"/>
    <w:rsid w:val="009D14FA"/>
    <w:rsid w:val="009D32D6"/>
    <w:rsid w:val="009D4103"/>
    <w:rsid w:val="009D58E5"/>
    <w:rsid w:val="009E30F9"/>
    <w:rsid w:val="009F17E5"/>
    <w:rsid w:val="00A00E26"/>
    <w:rsid w:val="00A04FA1"/>
    <w:rsid w:val="00A06DC7"/>
    <w:rsid w:val="00A13E0D"/>
    <w:rsid w:val="00A1616F"/>
    <w:rsid w:val="00A23113"/>
    <w:rsid w:val="00A2360C"/>
    <w:rsid w:val="00A243AF"/>
    <w:rsid w:val="00A245E1"/>
    <w:rsid w:val="00A3043D"/>
    <w:rsid w:val="00A4399B"/>
    <w:rsid w:val="00A477CF"/>
    <w:rsid w:val="00A477F4"/>
    <w:rsid w:val="00A52CDA"/>
    <w:rsid w:val="00A54E8F"/>
    <w:rsid w:val="00A614EE"/>
    <w:rsid w:val="00A631C7"/>
    <w:rsid w:val="00A71464"/>
    <w:rsid w:val="00A71856"/>
    <w:rsid w:val="00A7332D"/>
    <w:rsid w:val="00A770A8"/>
    <w:rsid w:val="00A8097D"/>
    <w:rsid w:val="00A81AC1"/>
    <w:rsid w:val="00A83D83"/>
    <w:rsid w:val="00A862E0"/>
    <w:rsid w:val="00A87B66"/>
    <w:rsid w:val="00A945C2"/>
    <w:rsid w:val="00A9724A"/>
    <w:rsid w:val="00AA2040"/>
    <w:rsid w:val="00AA4F29"/>
    <w:rsid w:val="00AB1687"/>
    <w:rsid w:val="00AB3878"/>
    <w:rsid w:val="00AB3A98"/>
    <w:rsid w:val="00AB57C1"/>
    <w:rsid w:val="00AB6586"/>
    <w:rsid w:val="00AC026D"/>
    <w:rsid w:val="00AD013C"/>
    <w:rsid w:val="00AD0BDA"/>
    <w:rsid w:val="00AE0BDF"/>
    <w:rsid w:val="00AE3C7D"/>
    <w:rsid w:val="00AE5AF6"/>
    <w:rsid w:val="00AE768B"/>
    <w:rsid w:val="00B04C52"/>
    <w:rsid w:val="00B07F98"/>
    <w:rsid w:val="00B126A3"/>
    <w:rsid w:val="00B13256"/>
    <w:rsid w:val="00B41FCA"/>
    <w:rsid w:val="00B44117"/>
    <w:rsid w:val="00B54E70"/>
    <w:rsid w:val="00B55589"/>
    <w:rsid w:val="00B57FF0"/>
    <w:rsid w:val="00B62E62"/>
    <w:rsid w:val="00B652A0"/>
    <w:rsid w:val="00B6639B"/>
    <w:rsid w:val="00B664A2"/>
    <w:rsid w:val="00B71C50"/>
    <w:rsid w:val="00B75FD8"/>
    <w:rsid w:val="00B90652"/>
    <w:rsid w:val="00BB1812"/>
    <w:rsid w:val="00BB38FE"/>
    <w:rsid w:val="00BC2C0F"/>
    <w:rsid w:val="00BC6C22"/>
    <w:rsid w:val="00BD3826"/>
    <w:rsid w:val="00BD51B7"/>
    <w:rsid w:val="00BE39C5"/>
    <w:rsid w:val="00BE7C98"/>
    <w:rsid w:val="00BF5728"/>
    <w:rsid w:val="00C02614"/>
    <w:rsid w:val="00C03E5A"/>
    <w:rsid w:val="00C052E1"/>
    <w:rsid w:val="00C1141F"/>
    <w:rsid w:val="00C208D9"/>
    <w:rsid w:val="00C2104A"/>
    <w:rsid w:val="00C220A7"/>
    <w:rsid w:val="00C22D48"/>
    <w:rsid w:val="00C2740E"/>
    <w:rsid w:val="00C34FD4"/>
    <w:rsid w:val="00C4062D"/>
    <w:rsid w:val="00C40DFB"/>
    <w:rsid w:val="00C43800"/>
    <w:rsid w:val="00C43BCD"/>
    <w:rsid w:val="00C71165"/>
    <w:rsid w:val="00C72271"/>
    <w:rsid w:val="00C73D60"/>
    <w:rsid w:val="00C820D7"/>
    <w:rsid w:val="00C84854"/>
    <w:rsid w:val="00C8595D"/>
    <w:rsid w:val="00C909E7"/>
    <w:rsid w:val="00C9739E"/>
    <w:rsid w:val="00CC1145"/>
    <w:rsid w:val="00CC20AA"/>
    <w:rsid w:val="00CC6428"/>
    <w:rsid w:val="00CD1C77"/>
    <w:rsid w:val="00CD2258"/>
    <w:rsid w:val="00CD3D9A"/>
    <w:rsid w:val="00CF48FC"/>
    <w:rsid w:val="00CF4A59"/>
    <w:rsid w:val="00CF5840"/>
    <w:rsid w:val="00D00EFB"/>
    <w:rsid w:val="00D03578"/>
    <w:rsid w:val="00D06430"/>
    <w:rsid w:val="00D12A27"/>
    <w:rsid w:val="00D131DD"/>
    <w:rsid w:val="00D15B07"/>
    <w:rsid w:val="00D22C59"/>
    <w:rsid w:val="00D30B84"/>
    <w:rsid w:val="00D37772"/>
    <w:rsid w:val="00D41350"/>
    <w:rsid w:val="00D41892"/>
    <w:rsid w:val="00D430DC"/>
    <w:rsid w:val="00D438D5"/>
    <w:rsid w:val="00D44215"/>
    <w:rsid w:val="00D44692"/>
    <w:rsid w:val="00D51E53"/>
    <w:rsid w:val="00D60E26"/>
    <w:rsid w:val="00D62854"/>
    <w:rsid w:val="00D917EF"/>
    <w:rsid w:val="00D93F0C"/>
    <w:rsid w:val="00D94D3E"/>
    <w:rsid w:val="00D95379"/>
    <w:rsid w:val="00D96F5E"/>
    <w:rsid w:val="00DA54C0"/>
    <w:rsid w:val="00DB184E"/>
    <w:rsid w:val="00DB6E12"/>
    <w:rsid w:val="00DC25E6"/>
    <w:rsid w:val="00DC461E"/>
    <w:rsid w:val="00DC6A00"/>
    <w:rsid w:val="00DD6B91"/>
    <w:rsid w:val="00DE1A85"/>
    <w:rsid w:val="00DE4336"/>
    <w:rsid w:val="00DF19A4"/>
    <w:rsid w:val="00DF1A17"/>
    <w:rsid w:val="00DF4A3C"/>
    <w:rsid w:val="00DF636B"/>
    <w:rsid w:val="00E02615"/>
    <w:rsid w:val="00E0412F"/>
    <w:rsid w:val="00E065E2"/>
    <w:rsid w:val="00E06AC1"/>
    <w:rsid w:val="00E10153"/>
    <w:rsid w:val="00E1407E"/>
    <w:rsid w:val="00E142E7"/>
    <w:rsid w:val="00E14399"/>
    <w:rsid w:val="00E276E6"/>
    <w:rsid w:val="00E310C5"/>
    <w:rsid w:val="00E377E1"/>
    <w:rsid w:val="00E37EA8"/>
    <w:rsid w:val="00E40A1F"/>
    <w:rsid w:val="00E40BCF"/>
    <w:rsid w:val="00E41A4A"/>
    <w:rsid w:val="00E443BA"/>
    <w:rsid w:val="00E51ED2"/>
    <w:rsid w:val="00E5440D"/>
    <w:rsid w:val="00E56E79"/>
    <w:rsid w:val="00E63AF1"/>
    <w:rsid w:val="00E66509"/>
    <w:rsid w:val="00E72745"/>
    <w:rsid w:val="00E75108"/>
    <w:rsid w:val="00E80079"/>
    <w:rsid w:val="00E83460"/>
    <w:rsid w:val="00E83462"/>
    <w:rsid w:val="00E929F1"/>
    <w:rsid w:val="00E93848"/>
    <w:rsid w:val="00E93C99"/>
    <w:rsid w:val="00E95FD6"/>
    <w:rsid w:val="00EA027A"/>
    <w:rsid w:val="00EA288C"/>
    <w:rsid w:val="00EA7B58"/>
    <w:rsid w:val="00EA7EA4"/>
    <w:rsid w:val="00EB2156"/>
    <w:rsid w:val="00ED15EF"/>
    <w:rsid w:val="00EF10A2"/>
    <w:rsid w:val="00F113B9"/>
    <w:rsid w:val="00F17D53"/>
    <w:rsid w:val="00F20E9F"/>
    <w:rsid w:val="00F24227"/>
    <w:rsid w:val="00F25DC4"/>
    <w:rsid w:val="00F30B75"/>
    <w:rsid w:val="00F30E47"/>
    <w:rsid w:val="00F31CBD"/>
    <w:rsid w:val="00F51B36"/>
    <w:rsid w:val="00F52C40"/>
    <w:rsid w:val="00F55139"/>
    <w:rsid w:val="00F57D4F"/>
    <w:rsid w:val="00F60645"/>
    <w:rsid w:val="00F657F8"/>
    <w:rsid w:val="00F70892"/>
    <w:rsid w:val="00F73ADA"/>
    <w:rsid w:val="00F7568B"/>
    <w:rsid w:val="00F82D65"/>
    <w:rsid w:val="00FA220F"/>
    <w:rsid w:val="00FA5D39"/>
    <w:rsid w:val="00FA5EA7"/>
    <w:rsid w:val="00FA626A"/>
    <w:rsid w:val="00FB08E0"/>
    <w:rsid w:val="00FB15DB"/>
    <w:rsid w:val="00FB21F8"/>
    <w:rsid w:val="00FB349A"/>
    <w:rsid w:val="00FC11D5"/>
    <w:rsid w:val="00FC6ECA"/>
    <w:rsid w:val="00FD551B"/>
    <w:rsid w:val="00FD6552"/>
    <w:rsid w:val="00FD721B"/>
    <w:rsid w:val="00FF1698"/>
    <w:rsid w:val="00FF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F04448D"/>
  <w15:docId w15:val="{F06BDB75-C837-4188-B5F9-BF8D1093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2">
    <w:name w:val="heading 2"/>
    <w:basedOn w:val="a"/>
    <w:link w:val="20"/>
    <w:uiPriority w:val="9"/>
    <w:qFormat/>
    <w:rsid w:val="00876373"/>
    <w:pPr>
      <w:spacing w:before="100" w:beforeAutospacing="1" w:after="100" w:afterAutospacing="1"/>
      <w:ind w:firstLine="0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1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0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Заголовок №2_"/>
    <w:basedOn w:val="a0"/>
    <w:link w:val="25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5">
    <w:name w:val="Заголовок №2"/>
    <w:basedOn w:val="a"/>
    <w:link w:val="24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D131DD"/>
  </w:style>
  <w:style w:type="table" w:customStyle="1" w:styleId="100">
    <w:name w:val="Сетка таблицы10"/>
    <w:basedOn w:val="a1"/>
    <w:next w:val="a3"/>
    <w:uiPriority w:val="59"/>
    <w:rsid w:val="00D131DD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D131D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D131DD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D131DD"/>
    <w:rPr>
      <w:color w:val="954F72"/>
      <w:u w:val="single"/>
    </w:rPr>
  </w:style>
  <w:style w:type="character" w:styleId="af4">
    <w:name w:val="FollowedHyperlink"/>
    <w:basedOn w:val="a0"/>
    <w:uiPriority w:val="99"/>
    <w:semiHidden/>
    <w:unhideWhenUsed/>
    <w:rsid w:val="00D131DD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87637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6162">
          <w:marLeft w:val="0"/>
          <w:marRight w:val="0"/>
          <w:marTop w:val="0"/>
          <w:marBottom w:val="0"/>
          <w:divBdr>
            <w:top w:val="none" w:sz="0" w:space="4" w:color="auto"/>
            <w:left w:val="none" w:sz="0" w:space="4" w:color="auto"/>
            <w:bottom w:val="none" w:sz="0" w:space="4" w:color="auto"/>
            <w:right w:val="none" w:sz="0" w:space="4" w:color="auto"/>
          </w:divBdr>
        </w:div>
      </w:divsChild>
    </w:div>
    <w:div w:id="3506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2024-04-24T20:00:00+00:00</dateaddindb>
    <dateminusta xmlns="081b8c99-5a1b-4ba1-9a3e-0d0cea83319e" xsi:nil="true"/>
    <numik xmlns="af44e648-6311-40f1-ad37-1234555fd9ba">388</numik>
    <kind xmlns="e2080b48-eafa-461e-b501-38555d38caa1">79</kind>
    <num xmlns="af44e648-6311-40f1-ad37-1234555fd9ba">388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«Создание условий для эффективного управления региональными и муниципальными финансами в Ярославской области» на 2024 – 2030 годы и о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388-п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DB8E0A-8201-4140-9600-145EC1C7D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31F4F2-BA61-4F79-9009-059D64453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2896</TotalTime>
  <Pages>14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Петухова Юлия Сергеевна</cp:lastModifiedBy>
  <cp:revision>291</cp:revision>
  <cp:lastPrinted>2024-07-12T08:28:00Z</cp:lastPrinted>
  <dcterms:created xsi:type="dcterms:W3CDTF">2024-04-25T08:55:00Z</dcterms:created>
  <dcterms:modified xsi:type="dcterms:W3CDTF">2024-10-31T14:14:00Z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