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BB0798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BB0798">
        <w:rPr>
          <w:bCs/>
          <w:szCs w:val="28"/>
        </w:rPr>
        <w:t>«О </w:t>
      </w:r>
      <w:r w:rsidR="00BB0798" w:rsidRPr="00BB0798">
        <w:rPr>
          <w:bCs/>
          <w:szCs w:val="28"/>
        </w:rPr>
        <w:t>внесении изменений в Закон Яросл</w:t>
      </w:r>
      <w:r w:rsidR="00BB0798">
        <w:rPr>
          <w:bCs/>
          <w:szCs w:val="28"/>
        </w:rPr>
        <w:t>авской области «О проведении на </w:t>
      </w:r>
      <w:r w:rsidR="00BB0798" w:rsidRPr="00BB0798">
        <w:rPr>
          <w:bCs/>
          <w:szCs w:val="28"/>
        </w:rPr>
        <w:t>части территории населенного пункта схода граждан по вопросу введения и использования средств самообложения граждан в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bCs/>
          <w:szCs w:val="28"/>
        </w:rPr>
        <w:t xml:space="preserve">Официальным представителем Губернатора </w:t>
      </w:r>
      <w:r w:rsidR="00BB0798">
        <w:rPr>
          <w:bCs/>
          <w:szCs w:val="28"/>
        </w:rPr>
        <w:t>Ярославской области по </w:t>
      </w:r>
      <w:r w:rsidRPr="00AE71A7">
        <w:rPr>
          <w:bCs/>
          <w:szCs w:val="28"/>
        </w:rPr>
        <w:t>указанному законопроекту назначен 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99774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3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6DC" w:rsidRDefault="00D216DC">
      <w:r>
        <w:separator/>
      </w:r>
    </w:p>
  </w:endnote>
  <w:endnote w:type="continuationSeparator" w:id="0">
    <w:p w:rsidR="00D216DC" w:rsidRDefault="00D2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6DC" w:rsidRDefault="00D216DC">
      <w:r>
        <w:separator/>
      </w:r>
    </w:p>
  </w:footnote>
  <w:footnote w:type="continuationSeparator" w:id="0">
    <w:p w:rsidR="00D216DC" w:rsidRDefault="00D21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24D8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97749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0798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6DC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631E-9371-4D69-810F-AF2CAE7F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2024-10-09T13:21:00Z</dcterms:created>
  <dcterms:modified xsi:type="dcterms:W3CDTF">2024-10-09T13:21:00Z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