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72" w:rsidRPr="00CF4672" w:rsidRDefault="00CF4672" w:rsidP="00CF4672">
      <w:pPr>
        <w:shd w:val="clear" w:color="auto" w:fill="FFFFFF"/>
        <w:spacing w:before="150"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CF4672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Приложение 11</w:t>
      </w:r>
    </w:p>
    <w:p w:rsidR="004E20CA" w:rsidRPr="00CF4672" w:rsidRDefault="00567BF3" w:rsidP="00CF467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4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Федеральные законодательные инициативы </w:t>
      </w:r>
      <w:r w:rsidR="000C25D0" w:rsidRPr="00CF46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Ярославской областной Думы 7 созыва</w:t>
      </w:r>
    </w:p>
    <w:tbl>
      <w:tblPr>
        <w:tblW w:w="15310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4678"/>
        <w:gridCol w:w="5811"/>
        <w:gridCol w:w="4111"/>
      </w:tblGrid>
      <w:tr w:rsidR="00CF4672" w:rsidRPr="00DA774A" w:rsidTr="008D131B"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BF3" w:rsidRPr="00DA774A" w:rsidRDefault="00567BF3" w:rsidP="00567BF3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 </w:t>
            </w:r>
            <w:proofErr w:type="gramStart"/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gramEnd"/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09DF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 законодательной иници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тивы</w:t>
            </w:r>
          </w:p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(дата принятия и номер пост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а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новления о внесении)</w:t>
            </w:r>
          </w:p>
        </w:tc>
        <w:tc>
          <w:tcPr>
            <w:tcW w:w="5811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Содержание</w:t>
            </w:r>
          </w:p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законодательной инициативы</w:t>
            </w:r>
          </w:p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111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7BF3" w:rsidRPr="00DA774A" w:rsidRDefault="00567BF3" w:rsidP="008D131B">
            <w:pPr>
              <w:spacing w:before="60" w:after="60" w:line="240" w:lineRule="auto"/>
              <w:ind w:left="75" w:right="3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Рассмотрение законодател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ь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ной ин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DA77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циативы</w:t>
            </w:r>
          </w:p>
        </w:tc>
      </w:tr>
      <w:tr w:rsidR="00CF4672" w:rsidRPr="00CF4672" w:rsidTr="006866FB">
        <w:trPr>
          <w:trHeight w:val="2735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E05F23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CF4672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внес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нии изменения в статью 5 Федерального закона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внесении изменений в отдел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законодательные акты Российской Федерации в части обеспечения жилыми помещениями детей-сирот и детей, оста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шихся без попечения родителей, лиц из числа детей-сирот и детей, оставшихся без попечения родителей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655020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6" w:history="1">
              <w:r w:rsidR="00524B51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(</w:t>
              </w:r>
              <w:r w:rsidR="00655020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20.11.2018 № 345</w:t>
              </w:r>
              <w:r w:rsidR="00524B51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Законопроект предусматривал перенос на 1 год (с 01.01.2019г. на 01.01.2020г.) срока вступления в силу положения федерального закона, которое огранич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вает количество квартир, выделяемых сиротам в 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 многоквартирном доме, 25 процентами от общего количества квартир в нём.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pStyle w:val="a4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CF4672">
              <w:rPr>
                <w:color w:val="000000" w:themeColor="text1"/>
              </w:rPr>
              <w:t>Зарегистрирован в Госдуме 04.12.2018</w:t>
            </w:r>
            <w:r w:rsidR="00E05F23" w:rsidRPr="00CF4672">
              <w:rPr>
                <w:color w:val="000000" w:themeColor="text1"/>
              </w:rPr>
              <w:t xml:space="preserve">, </w:t>
            </w:r>
            <w:hyperlink r:id="rId7" w:history="1">
              <w:r w:rsidR="00E05F23" w:rsidRPr="00CF4672">
                <w:rPr>
                  <w:rStyle w:val="a3"/>
                  <w:color w:val="000000" w:themeColor="text1"/>
                </w:rPr>
                <w:t>проект</w:t>
              </w:r>
              <w:r w:rsidRPr="00CF4672">
                <w:rPr>
                  <w:rStyle w:val="a3"/>
                  <w:color w:val="000000" w:themeColor="text1"/>
                </w:rPr>
                <w:t xml:space="preserve"> № 599966-7.</w:t>
              </w:r>
            </w:hyperlink>
          </w:p>
          <w:p w:rsidR="00655020" w:rsidRPr="00CF4672" w:rsidRDefault="00655020" w:rsidP="001C53D7">
            <w:pPr>
              <w:pStyle w:val="a4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proofErr w:type="gramStart"/>
            <w:r w:rsidRPr="00CF4672">
              <w:rPr>
                <w:b/>
                <w:i/>
                <w:color w:val="000000" w:themeColor="text1"/>
              </w:rPr>
              <w:t>Отозван</w:t>
            </w:r>
            <w:proofErr w:type="gramEnd"/>
            <w:r w:rsidRPr="00CF4672">
              <w:rPr>
                <w:color w:val="000000" w:themeColor="text1"/>
              </w:rPr>
              <w:t xml:space="preserve"> Ярославской областной Думой Постановлением </w:t>
            </w:r>
            <w:hyperlink r:id="rId8" w:history="1">
              <w:r w:rsidRPr="00CF4672">
                <w:rPr>
                  <w:rStyle w:val="a3"/>
                  <w:color w:val="000000" w:themeColor="text1"/>
                </w:rPr>
                <w:t>№ 81 от 26.03.2019.</w:t>
              </w:r>
            </w:hyperlink>
          </w:p>
        </w:tc>
      </w:tr>
      <w:tr w:rsidR="00CF4672" w:rsidRPr="00CF4672" w:rsidTr="001C53D7">
        <w:trPr>
          <w:trHeight w:val="2612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E05F23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изменения в статью 145 части второй Налогового кодекса Российской Федер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ции»</w:t>
            </w:r>
          </w:p>
          <w:p w:rsidR="00655020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5E3E7D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</w:t>
              </w:r>
              <w:r w:rsidR="00655020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23.04.2020 № 99</w:t>
              </w:r>
              <w:r w:rsidR="005E3E7D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Предлагалось изменить предельную сумму выру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дающую организациям и ИП, применяющим 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стему налогообложения для сельскохозяйственных производителей, право на освобождение от уплаты НДС с 80 млн. руб. за 2020 год до 800 млн. руб. и не изменять её в последующие годы.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Правительство РФ проект закона не поддержало.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Постановлением Ярославской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  <w:lang w:eastAsia="ru-RU"/>
              </w:rPr>
              <w:t>б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kern w:val="16"/>
                <w:sz w:val="24"/>
                <w:szCs w:val="24"/>
                <w:lang w:eastAsia="ru-RU"/>
              </w:rPr>
              <w:t>ластной Думы </w:t>
            </w:r>
            <w:hyperlink r:id="rId10" w:history="1">
              <w:r w:rsidRPr="00CF4672">
                <w:rPr>
                  <w:rStyle w:val="a3"/>
                  <w:rFonts w:ascii="Times New Roman" w:hAnsi="Times New Roman" w:cs="Times New Roman"/>
                  <w:color w:val="000000" w:themeColor="text1"/>
                  <w:kern w:val="16"/>
                  <w:sz w:val="24"/>
                  <w:szCs w:val="24"/>
                  <w:lang w:eastAsia="ru-RU"/>
                </w:rPr>
                <w:t>№ 305 от 20.11.2020</w:t>
              </w:r>
            </w:hyperlink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Постановление о внесении проекта закона в Государственную Думу РФ 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было признано утрати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шим силу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F4672" w:rsidRPr="00CF4672" w:rsidTr="006866FB">
        <w:trPr>
          <w:trHeight w:val="40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нии изменений в главы 26.2 и 26.5 части второй Налогового кодекса Российской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Федерации»</w:t>
            </w:r>
          </w:p>
          <w:p w:rsidR="00655020" w:rsidRPr="00CF4672" w:rsidRDefault="00DA774A" w:rsidP="001C53D7">
            <w:pPr>
              <w:pStyle w:val="a4"/>
              <w:spacing w:before="0" w:beforeAutospacing="0" w:after="0" w:afterAutospacing="0"/>
              <w:ind w:firstLine="284"/>
              <w:jc w:val="center"/>
              <w:textAlignment w:val="top"/>
              <w:rPr>
                <w:color w:val="000000" w:themeColor="text1"/>
              </w:rPr>
            </w:pPr>
            <w:hyperlink r:id="rId11" w:history="1">
              <w:r w:rsidR="005E3E7D" w:rsidRPr="00CF4672">
                <w:rPr>
                  <w:rStyle w:val="a3"/>
                  <w:color w:val="000000" w:themeColor="text1"/>
                </w:rPr>
                <w:t>(</w:t>
              </w:r>
              <w:r w:rsidR="00655020" w:rsidRPr="00CF4672">
                <w:rPr>
                  <w:rStyle w:val="a3"/>
                  <w:color w:val="000000" w:themeColor="text1"/>
                </w:rPr>
                <w:t>23.04.2020 № 100</w:t>
              </w:r>
              <w:r w:rsidR="005E3E7D" w:rsidRPr="00CF4672">
                <w:rPr>
                  <w:rStyle w:val="a3"/>
                  <w:color w:val="000000" w:themeColor="text1"/>
                </w:rPr>
                <w:t>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Предусматривалось: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1) при применении упрощенной системы налог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обложения повышение предельного порога дохода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субъекта предпринимательской деятельности до 300 млн. рублей;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2) при применении патентной системы налогоо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ложения: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возможность применения патентной системы налогообложения для организаций;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возможность применения патентной системы налогообложения в отношении всех видов деятельн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сти, предусмотренных для системы налогообложения в виде единого налога на вмененный доход для 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дельных видов деятельности;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увеличение предельной площади торгового зала для объектов розницы, а также предельной площади зала обслуживания для объектов общественного п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тания с 50 до 150 метров;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увеличение предела средней численности нае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работников за налоговый период с 15 до 100 ч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ловек;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увеличение максимального размера потенциально возможного к получению дохода до 3 млн. рублей;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увеличение предельного дохода налогоплател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щика, применяющего патентную систему налогоо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ложения, по всем видам предпринимательской де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 до 150 млн. рублей;</w:t>
            </w:r>
          </w:p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предоставление права уменьшения размера п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тента на величину уплаченных страховых взносов.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31B" w:rsidRPr="00CF4672" w:rsidRDefault="00655020" w:rsidP="00945560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Правительство РФ проект закона не поддержало.</w:t>
            </w:r>
          </w:p>
          <w:p w:rsidR="00655020" w:rsidRPr="00CF4672" w:rsidRDefault="00655020" w:rsidP="00945560">
            <w:pPr>
              <w:spacing w:after="0"/>
              <w:ind w:firstLine="284"/>
              <w:jc w:val="both"/>
              <w:textAlignment w:val="top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Постановлением Ярославской 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ластной</w:t>
            </w:r>
            <w:r w:rsidR="008D131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Думы от </w:t>
            </w:r>
            <w:hyperlink r:id="rId12" w:history="1">
              <w:r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22.09.2020 № 218 </w:t>
              </w:r>
            </w:hyperlink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 о внесении проекта закона в Госуда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ственную Думу РФ 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было признано утратившим силу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F4672" w:rsidRPr="00CF4672" w:rsidTr="001C53D7">
        <w:trPr>
          <w:trHeight w:val="971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изменения в статью 430 части второй Налогового кодекса Российской Федер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ции»</w:t>
            </w:r>
          </w:p>
          <w:p w:rsidR="00655020" w:rsidRPr="00CF4672" w:rsidRDefault="00DA774A" w:rsidP="001C53D7">
            <w:pPr>
              <w:pStyle w:val="a4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hyperlink r:id="rId13" w:history="1">
              <w:r w:rsidR="00FD1586" w:rsidRPr="00CF4672">
                <w:rPr>
                  <w:rStyle w:val="a3"/>
                  <w:color w:val="000000" w:themeColor="text1"/>
                </w:rPr>
                <w:t>(</w:t>
              </w:r>
              <w:r w:rsidR="00655020" w:rsidRPr="00CF4672">
                <w:rPr>
                  <w:rStyle w:val="a3"/>
                  <w:color w:val="000000" w:themeColor="text1"/>
                </w:rPr>
                <w:t>23.04.2020 № 101</w:t>
              </w:r>
              <w:r w:rsidR="00FD1586" w:rsidRPr="00CF4672">
                <w:rPr>
                  <w:rStyle w:val="a3"/>
                  <w:color w:val="000000" w:themeColor="text1"/>
                </w:rPr>
                <w:t>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020" w:rsidRPr="00CF4672" w:rsidRDefault="00655020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Предусматривалось, что предельная величина 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хода плательщика за расчетный период при устано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лении фиксированных размеров страховых взносов на обязательное пенсионное страхование за расчетный период 2021 года и последующие расчетные периоды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подлежит увеличению пропорционально увеличению фиксированного размера  страховых  взносов на об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зательное пенсионное страхование. При этом фикс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рованный размер страховых взносов на обязательное пенсионное страхование не может быть установлен в размере более 10 % предельной  величины дохода плательщика.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020" w:rsidRPr="00CF4672" w:rsidRDefault="00CF4672" w:rsidP="001C53D7">
            <w:pPr>
              <w:spacing w:after="0"/>
              <w:ind w:firstLine="284"/>
              <w:jc w:val="both"/>
              <w:textAlignment w:val="top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арегистрирован в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</w:t>
            </w:r>
            <w:r w:rsidR="006550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Думе РФ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20.10.2020</w:t>
            </w:r>
            <w:r w:rsidR="00FD1586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FB6A77" w:rsidRPr="00CF4672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begin"/>
            </w:r>
            <w:r w:rsidR="00FB6A77" w:rsidRPr="00CF4672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instrText xml:space="preserve"> HYPERLINK "https://sozd.duma.gov.ru/bill/1040740-7" </w:instrText>
            </w:r>
            <w:r w:rsidR="00FB6A77" w:rsidRPr="00CF4672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separate"/>
            </w:r>
            <w:r w:rsidR="00FD1586" w:rsidRPr="00CF4672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</w:t>
            </w:r>
            <w:r w:rsidR="00655020" w:rsidRPr="00CF4672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№ 1040740-7.</w:t>
            </w:r>
          </w:p>
          <w:p w:rsidR="00945560" w:rsidRPr="00CF4672" w:rsidRDefault="00FB6A77" w:rsidP="00945560">
            <w:pPr>
              <w:spacing w:after="0"/>
              <w:ind w:firstLine="284"/>
              <w:jc w:val="both"/>
              <w:textAlignment w:val="top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4672"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fldChar w:fldCharType="end"/>
            </w:r>
            <w:r w:rsidR="00655020" w:rsidRPr="00CF46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Правительство РФ и Счётная п</w:t>
            </w:r>
            <w:r w:rsidR="00655020" w:rsidRPr="00CF46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655020" w:rsidRPr="00CF46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лата РФ проект не поддержали.</w:t>
            </w:r>
          </w:p>
          <w:p w:rsidR="00655020" w:rsidRPr="00CF4672" w:rsidRDefault="00655020" w:rsidP="00945560">
            <w:pPr>
              <w:spacing w:after="0"/>
              <w:ind w:firstLine="284"/>
              <w:jc w:val="both"/>
              <w:textAlignment w:val="top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46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Постановлением Государственной Думы РФ от 15.02.2020 № 9422-7 ГД законопроект был </w:t>
            </w:r>
            <w:r w:rsidRPr="00CF467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отклонён.</w:t>
            </w:r>
          </w:p>
        </w:tc>
      </w:tr>
      <w:tr w:rsidR="00CF4672" w:rsidRPr="00CF4672" w:rsidTr="001C53D7">
        <w:trPr>
          <w:trHeight w:val="2392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63F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  <w:r w:rsidR="00F245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63F" w:rsidRPr="00CF4672" w:rsidRDefault="00103E6B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изменения в статью 346.43 части вт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рой Налогового кодекса Российской Фед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рации»</w:t>
            </w:r>
          </w:p>
          <w:p w:rsidR="006E06BA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" w:history="1">
              <w:r w:rsidR="006E06BA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(11.12.2020 № 335)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63F" w:rsidRPr="00CF4672" w:rsidRDefault="006E06B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предусматрива</w:t>
            </w:r>
            <w:r w:rsidR="006866F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ув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личение с 15 до 50 человек предельн</w:t>
            </w:r>
            <w:r w:rsidR="00907E57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ой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средн</w:t>
            </w:r>
            <w:r w:rsidR="00907E57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ей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ленность наемных работников по всем видам пре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принимательской деятельности, осуществляемым 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дивидуальным предпринимателем, в отношении к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торых применяется патентная система налогооблож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DC" w:rsidRPr="00CF4672" w:rsidRDefault="004E5EDC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Зарегистрирован в Государстве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Думе</w:t>
            </w:r>
            <w:r w:rsidR="006866F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РФ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11.05.2021, </w:t>
            </w:r>
            <w:hyperlink r:id="rId15" w:history="1">
              <w:r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проект № 1168605-7.</w:t>
              </w:r>
            </w:hyperlink>
          </w:p>
          <w:p w:rsidR="0090134C" w:rsidRPr="00CF4672" w:rsidRDefault="0090134C" w:rsidP="001C53D7">
            <w:pPr>
              <w:pStyle w:val="a4"/>
              <w:spacing w:before="0" w:beforeAutospacing="0" w:after="0" w:afterAutospacing="0"/>
              <w:ind w:firstLine="284"/>
              <w:jc w:val="both"/>
              <w:rPr>
                <w:color w:val="000000" w:themeColor="text1"/>
              </w:rPr>
            </w:pPr>
            <w:r w:rsidRPr="00CF4672">
              <w:rPr>
                <w:color w:val="000000" w:themeColor="text1"/>
              </w:rPr>
              <w:t>Правительство РФ законопроект не поддержало.</w:t>
            </w:r>
          </w:p>
          <w:p w:rsidR="008623AA" w:rsidRPr="00CF4672" w:rsidRDefault="008623A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Постановлением Государственной Думы РФ от 07.12.2021 № 341-8 ГД законопроект был 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отклонён.</w:t>
            </w:r>
          </w:p>
        </w:tc>
      </w:tr>
      <w:tr w:rsidR="00CF4672" w:rsidRPr="00CF4672" w:rsidTr="006866FB">
        <w:trPr>
          <w:trHeight w:val="1540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5E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F245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5E" w:rsidRPr="00CF4672" w:rsidRDefault="00B5165E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изменений в статью 19 Федерального закона «О рекламе»</w:t>
            </w:r>
          </w:p>
          <w:p w:rsidR="00B5165E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B5165E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(16.02.2021 № 38)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5E" w:rsidRPr="00CF4672" w:rsidRDefault="00907E57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Законопроектом 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предусматривается, что решение об отказе в выдаче или аннулировании разрешения на установку и эксплуатацию рекламной конструкции должно быть принято органом местного самоупра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ления муниципального района или органом местного самоуправления городского округа, если установка и эксплуатация рекламной конструкции осуществляе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ся ее владельцем без согласия собственника земел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участка, здания или иного недвижимого имущ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ства, к которому присоединяется рекламная ко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струкция, или с лицом, </w:t>
            </w:r>
            <w:proofErr w:type="spellStart"/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управомоченным</w:t>
            </w:r>
            <w:proofErr w:type="spellEnd"/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собственн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</w:t>
            </w:r>
            <w:proofErr w:type="gramEnd"/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такого имущества, в том числе с арендатором, если такое имущество используется без согласия в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5F7933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шеуказанных лиц.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23AA" w:rsidRPr="00CF4672" w:rsidRDefault="00A75DFE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Принят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Федеральный закон </w:t>
            </w:r>
            <w:r w:rsidR="00C609DF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16.04.2022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106-ФЗ.</w:t>
            </w:r>
          </w:p>
        </w:tc>
      </w:tr>
      <w:tr w:rsidR="00CF4672" w:rsidRPr="00CF4672" w:rsidTr="006866FB">
        <w:trPr>
          <w:trHeight w:val="12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C515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изменений в отдельные законодател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ные акты Российской Федерации в части совершенствования государственного 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гулирования организации временного пр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смотра за детьми, присмотра за детьми»</w:t>
            </w:r>
          </w:p>
          <w:p w:rsidR="00C81C39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" w:history="1">
              <w:r w:rsidR="00C81C39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(30.03.2021 № 73)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Законопроект </w:t>
            </w:r>
            <w:r w:rsidR="006866F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был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 на регулирование 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ятельности по временному присмотру за детьми и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присмотру за детьми юридическими лицами и инд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видуальными предпринимателями, не осуществля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щими образовательную деятельность.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Правительство РФ проект не по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держало. </w:t>
            </w:r>
          </w:p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Ярославская областная Дума 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становлением </w:t>
            </w:r>
            <w:hyperlink r:id="rId18" w:history="1">
              <w:r w:rsidR="00CB311A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№ 258 от </w:t>
              </w:r>
              <w:r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28.09.2021</w:t>
              </w:r>
            </w:hyperlink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признала Постановление о внесении федеральной законодательной ин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циативы в Государственную Думу </w:t>
            </w:r>
            <w:r w:rsidR="00453D0D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РФ 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утратившим силу.</w:t>
            </w:r>
          </w:p>
        </w:tc>
      </w:tr>
      <w:tr w:rsidR="00CF4672" w:rsidRPr="00CF4672" w:rsidTr="006866FB">
        <w:trPr>
          <w:trHeight w:val="12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</w:t>
            </w:r>
            <w:r w:rsidR="003C515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изменений в статьи 26 и 38 Федерал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закона «Об обязательном медици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ском страховании в Российской Федер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ции»</w:t>
            </w:r>
          </w:p>
          <w:p w:rsidR="00C81C39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" w:history="1">
              <w:r w:rsidR="00C81C39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(26.10.2021 № 280)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1A" w:rsidRPr="00CF4672" w:rsidRDefault="00CB311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Проектом предлагается:</w:t>
            </w:r>
          </w:p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1) в условиях распространения заболеваний, в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званных новой </w:t>
            </w:r>
            <w:proofErr w:type="spell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инфекцией, 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смотреть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возможность увеличения предельно доп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стимого размера средств нормированного запаса те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риториального фонда ОМС на сумму иных межбю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жетных трансфертов, имеющих целевое значение и поступающих на дополнительное финансовое обесп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реализации территориальной программы ОМС из резервного фонда Правительства РФ и бюджета Федерального фонда ОМС в текущем году;</w:t>
            </w:r>
            <w:proofErr w:type="gramEnd"/>
          </w:p>
          <w:p w:rsidR="00C81C39" w:rsidRPr="00CF4672" w:rsidRDefault="00C81C39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2) исключ</w:t>
            </w:r>
            <w:r w:rsidR="00CB311A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ить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 суммы средств, поступивших в страховую медицинскую организацию по диффере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цированным подушевым нормативам и предназн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ченных для расчёта расходов на ведение дела страх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медицинских организаций, иных межбюджетных трансфертов, передаваемых бюджетам территориал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фондов ОМС (имеющих целевое значение), 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точником финансового обеспечения которых являю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ся бюджетные ассигнования резервного фонда Пр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вительства РФ и бюджета Федерального Фонда ОМС.</w:t>
            </w:r>
            <w:proofErr w:type="gramEnd"/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C39" w:rsidRPr="00CF4672" w:rsidRDefault="0067045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Правительство РФ проект </w:t>
            </w:r>
            <w:r w:rsidR="00F5709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закона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поддержало</w:t>
            </w:r>
            <w:r w:rsidR="00F5709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F4672" w:rsidRPr="00CF4672" w:rsidTr="00945560">
        <w:trPr>
          <w:trHeight w:val="971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23AA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3C515B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23AA" w:rsidRPr="00CF4672" w:rsidRDefault="008623A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изменений в статью 226 части второй Налогового кодекса Российской Федер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ции»</w:t>
            </w:r>
          </w:p>
          <w:p w:rsidR="008623AA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" w:history="1">
              <w:r w:rsidR="008623AA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(19.11.2021 № 328)</w:t>
              </w:r>
            </w:hyperlink>
          </w:p>
        </w:tc>
        <w:tc>
          <w:tcPr>
            <w:tcW w:w="5811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23AA" w:rsidRPr="00CF4672" w:rsidRDefault="008623A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Предлагается закрепить норму </w:t>
            </w:r>
            <w:proofErr w:type="gram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перечислении налога на доходы физических лиц с сумм страховых выплат по обязательному социальному страхованию по временной нетрудоспособности</w:t>
            </w:r>
            <w:proofErr w:type="gramEnd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месту рег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страции работодателей.</w:t>
            </w:r>
          </w:p>
        </w:tc>
        <w:tc>
          <w:tcPr>
            <w:tcW w:w="4111" w:type="dxa"/>
            <w:tcBorders>
              <w:bottom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DFE" w:rsidRPr="00CF4672" w:rsidRDefault="00A75DFE" w:rsidP="001C53D7">
            <w:pPr>
              <w:spacing w:after="0"/>
              <w:ind w:firstLine="284"/>
              <w:jc w:val="both"/>
              <w:textAlignment w:val="top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Зарегистрирован в Государстве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6B34C7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Думе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22.03.2022, </w:t>
            </w:r>
            <w:hyperlink r:id="rId21" w:history="1">
              <w:r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проект № 92540-8.</w:t>
              </w:r>
            </w:hyperlink>
          </w:p>
          <w:p w:rsidR="008623AA" w:rsidRPr="00CF4672" w:rsidRDefault="00F57098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Правительство РФ проект закона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 поддержало.</w:t>
            </w:r>
          </w:p>
          <w:p w:rsidR="00D5251A" w:rsidRPr="00CF4672" w:rsidRDefault="00D5251A" w:rsidP="00CF4672">
            <w:pPr>
              <w:spacing w:after="0"/>
              <w:ind w:firstLine="284"/>
              <w:jc w:val="both"/>
              <w:textAlignment w:val="top"/>
              <w:rPr>
                <w:color w:val="000000" w:themeColor="text1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Постановлением Государственной Думы </w:t>
            </w:r>
            <w:r w:rsidR="00CF467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РФ от 20.09.2022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1976-8 ГД </w:t>
            </w:r>
            <w:r w:rsidR="00CF467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законопроект был </w:t>
            </w:r>
            <w:r w:rsidR="00CF4672"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отклонён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F4672" w:rsidRPr="00CF4672" w:rsidTr="006866FB">
        <w:trPr>
          <w:trHeight w:val="12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5AE" w:rsidRPr="00CF4672" w:rsidRDefault="00C609DF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5AE" w:rsidRPr="00CF4672" w:rsidRDefault="00B145AE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изменений в часть вторую Налогового кодекса Российской Федерации»</w:t>
            </w:r>
          </w:p>
          <w:p w:rsidR="00B145AE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" w:history="1">
              <w:r w:rsidR="00B145AE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(28.04.2022 №</w:t>
              </w:r>
              <w:r w:rsidR="0002634F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 89)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45AE" w:rsidRPr="00CF4672" w:rsidRDefault="00E749E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Предлагаемые изменения 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предусматриваю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увел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установленного порогового значения размера доходов налогоплательщиков в целях применения упрощенной системы налогообложения с 200 млн. рублей до 500 млн. рублей, а также порогового знач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средней численности наемных работников с 15 человек до 50 человек и доходов с 60 млн. рублей до 120 млн. рублей в целях применения патентной с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C7028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стемы налогообложения.</w:t>
            </w:r>
            <w:proofErr w:type="gramEnd"/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B7D" w:rsidRPr="00CF4672" w:rsidRDefault="00446B7D" w:rsidP="001C53D7">
            <w:pPr>
              <w:spacing w:after="0"/>
              <w:ind w:firstLine="284"/>
              <w:jc w:val="both"/>
              <w:textAlignment w:val="top"/>
              <w:rPr>
                <w:rStyle w:val="a3"/>
                <w:color w:val="000000" w:themeColor="text1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Зарегистрирован в Государстве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ной Думе 13.10.2022 </w:t>
            </w:r>
            <w:hyperlink r:id="rId23" w:history="1">
              <w:r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проект № 212109-8.</w:t>
              </w:r>
            </w:hyperlink>
          </w:p>
          <w:p w:rsidR="00B145AE" w:rsidRPr="00CF4672" w:rsidRDefault="00D47B53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Правительство РФ проект закона не поддержало.</w:t>
            </w:r>
          </w:p>
          <w:p w:rsidR="005433C8" w:rsidRPr="00CF4672" w:rsidRDefault="005433C8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Постановлением Государственной Думы</w:t>
            </w:r>
            <w:r w:rsidR="00CF467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РФ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от 14.02.2023 № 3062-8 ГД проект закона был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отклонён.</w:t>
            </w:r>
          </w:p>
        </w:tc>
      </w:tr>
      <w:tr w:rsidR="00CF4672" w:rsidRPr="00CF4672" w:rsidTr="006866FB">
        <w:trPr>
          <w:trHeight w:val="12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838" w:rsidRPr="00CF4672" w:rsidRDefault="00570838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11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838" w:rsidRPr="00CF4672" w:rsidRDefault="00570838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федерального закона «О внес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изменения в статью 194 части второй Налогового кодекса Российской Федер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ции»</w:t>
            </w:r>
          </w:p>
          <w:p w:rsidR="00570838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Style w:val="a3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" w:history="1">
              <w:r w:rsidR="00570838"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(27.09.2022 № 182)</w:t>
              </w:r>
            </w:hyperlink>
          </w:p>
          <w:p w:rsidR="00570838" w:rsidRPr="00CF4672" w:rsidRDefault="00570838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838" w:rsidRPr="00CF4672" w:rsidRDefault="00570838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 предусматривает исчисление налогопл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тельщиками, осуществляющими на территории Ро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сийской Федерации производство сигарет, и (или) п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пирос, и (или) </w:t>
            </w:r>
            <w:proofErr w:type="spell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сигарилл</w:t>
            </w:r>
            <w:proofErr w:type="spellEnd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и (или) </w:t>
            </w:r>
            <w:proofErr w:type="spell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биди</w:t>
            </w:r>
            <w:proofErr w:type="spellEnd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и (или) </w:t>
            </w:r>
            <w:proofErr w:type="spell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кретека</w:t>
            </w:r>
            <w:proofErr w:type="spellEnd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суммы акциза с учетом коэффициента</w:t>
            </w:r>
            <w:proofErr w:type="gramStart"/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="00C20157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равного 1</w:t>
            </w:r>
            <w:r w:rsidR="00FD1A2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 налогового периода, в котором бизнес-планом инв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стиционного проекта предусмотрен выход на проек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ную мощность, но не более 5 календарных лет, нач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ная с календарного года, в котором лицо впервые ст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 налогоплательщиком по основаниям, предусмо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ренным главой 22 «Акцизы» части второй Налогового кодекса Российской Федерации.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838" w:rsidRPr="00CF4672" w:rsidRDefault="00E749EA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Правительство РФ проект закона не поддержало.</w:t>
            </w:r>
          </w:p>
          <w:p w:rsidR="00B267D8" w:rsidRPr="00CF4672" w:rsidRDefault="00B267D8" w:rsidP="00B267D8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Постановлением Ярославской о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ластной Думы от </w:t>
            </w:r>
            <w:hyperlink r:id="rId25" w:history="1">
              <w:r w:rsidRPr="00CF4672">
                <w:rPr>
                  <w:rStyle w:val="a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14.02.2023 № 25</w:t>
              </w:r>
            </w:hyperlink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Постановление о внесении федерал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законопроекта в Государстве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ную Думу было 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признано утрати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F46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шим силу.</w:t>
            </w:r>
          </w:p>
        </w:tc>
      </w:tr>
      <w:tr w:rsidR="00CF4672" w:rsidRPr="00CF4672" w:rsidTr="006866FB">
        <w:trPr>
          <w:trHeight w:val="126"/>
        </w:trPr>
        <w:tc>
          <w:tcPr>
            <w:tcW w:w="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12" w:rsidRPr="00CF4672" w:rsidRDefault="00661260" w:rsidP="001C53D7">
            <w:pPr>
              <w:spacing w:after="0" w:line="240" w:lineRule="auto"/>
              <w:ind w:left="75" w:right="3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12.</w:t>
            </w: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12" w:rsidRPr="00CF4672" w:rsidRDefault="00F252BC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роект федерального закона «О внес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нии изменения в статью 22 Федерального закона «Об автомобильных дорогах и о дорожной деятельности в Российской Ф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дерации и о внесении изменений в отдел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FE5912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ные законодательные акты Российской Федерации» </w:t>
            </w:r>
          </w:p>
          <w:p w:rsidR="00F252BC" w:rsidRPr="00CF4672" w:rsidRDefault="00DA774A" w:rsidP="001C53D7">
            <w:pPr>
              <w:spacing w:after="0"/>
              <w:ind w:firstLine="284"/>
              <w:jc w:val="center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" w:history="1">
              <w:r w:rsidR="00F252BC" w:rsidRPr="00CF467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(</w:t>
              </w:r>
              <w:r w:rsidR="00BC4AA0" w:rsidRPr="00CF4672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15.12.2022 № 303)</w:t>
              </w:r>
            </w:hyperlink>
          </w:p>
        </w:tc>
        <w:tc>
          <w:tcPr>
            <w:tcW w:w="58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12" w:rsidRPr="00CF4672" w:rsidRDefault="008B63E2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Законопроект </w:t>
            </w:r>
            <w:r w:rsidR="00BC4AA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предусматрива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</w:t>
            </w:r>
            <w:r w:rsidR="00BC4AA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смягчение условий для 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осуществления деятельности </w:t>
            </w:r>
            <w:r w:rsidR="00BC4AA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субъект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ами</w:t>
            </w:r>
            <w:r w:rsidR="00BC4AA0"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малого и среднего предпринимательства в сфере дорожного сервиса</w:t>
            </w: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D131B" w:rsidRPr="00CF4672" w:rsidRDefault="008D131B" w:rsidP="001C53D7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12" w:rsidRPr="00CF4672" w:rsidRDefault="00621DC8" w:rsidP="00621DC8">
            <w:pPr>
              <w:spacing w:after="0"/>
              <w:ind w:firstLine="284"/>
              <w:jc w:val="both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46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Находится в Правительстве РФ для подготовки заключения.</w:t>
            </w:r>
          </w:p>
        </w:tc>
      </w:tr>
    </w:tbl>
    <w:p w:rsidR="00D165D5" w:rsidRDefault="00D165D5" w:rsidP="001C53D7">
      <w:pPr>
        <w:spacing w:after="0"/>
      </w:pPr>
    </w:p>
    <w:sectPr w:rsidR="00D165D5" w:rsidSect="00CB311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F3"/>
    <w:rsid w:val="0002634F"/>
    <w:rsid w:val="000A5968"/>
    <w:rsid w:val="000C25D0"/>
    <w:rsid w:val="000C2613"/>
    <w:rsid w:val="000C7028"/>
    <w:rsid w:val="00103E6B"/>
    <w:rsid w:val="00117E08"/>
    <w:rsid w:val="001765A6"/>
    <w:rsid w:val="001B633A"/>
    <w:rsid w:val="001C53D7"/>
    <w:rsid w:val="002033C3"/>
    <w:rsid w:val="002506BB"/>
    <w:rsid w:val="00256173"/>
    <w:rsid w:val="00292EEA"/>
    <w:rsid w:val="002D1702"/>
    <w:rsid w:val="00330462"/>
    <w:rsid w:val="00354559"/>
    <w:rsid w:val="003C515B"/>
    <w:rsid w:val="003F574F"/>
    <w:rsid w:val="00414E1E"/>
    <w:rsid w:val="00446B7D"/>
    <w:rsid w:val="00453D0D"/>
    <w:rsid w:val="004E20CA"/>
    <w:rsid w:val="004E5EDC"/>
    <w:rsid w:val="00524B51"/>
    <w:rsid w:val="00527AE9"/>
    <w:rsid w:val="0053323C"/>
    <w:rsid w:val="005433C8"/>
    <w:rsid w:val="00567BF3"/>
    <w:rsid w:val="00570838"/>
    <w:rsid w:val="005A4B21"/>
    <w:rsid w:val="005A6500"/>
    <w:rsid w:val="005E3E7D"/>
    <w:rsid w:val="005F7933"/>
    <w:rsid w:val="00621DC8"/>
    <w:rsid w:val="00655020"/>
    <w:rsid w:val="00661260"/>
    <w:rsid w:val="0067045A"/>
    <w:rsid w:val="006866FB"/>
    <w:rsid w:val="0069663F"/>
    <w:rsid w:val="006B34C7"/>
    <w:rsid w:val="006E06BA"/>
    <w:rsid w:val="007032D2"/>
    <w:rsid w:val="007D386B"/>
    <w:rsid w:val="008623AA"/>
    <w:rsid w:val="008639B6"/>
    <w:rsid w:val="008B63E2"/>
    <w:rsid w:val="008D131B"/>
    <w:rsid w:val="008D71B0"/>
    <w:rsid w:val="0090134C"/>
    <w:rsid w:val="00907E57"/>
    <w:rsid w:val="00945560"/>
    <w:rsid w:val="0096005A"/>
    <w:rsid w:val="00967D09"/>
    <w:rsid w:val="009903AD"/>
    <w:rsid w:val="009D3E1A"/>
    <w:rsid w:val="009F657B"/>
    <w:rsid w:val="00A75DFE"/>
    <w:rsid w:val="00AE086E"/>
    <w:rsid w:val="00B145AE"/>
    <w:rsid w:val="00B267D8"/>
    <w:rsid w:val="00B5165E"/>
    <w:rsid w:val="00BA2F46"/>
    <w:rsid w:val="00BC4AA0"/>
    <w:rsid w:val="00C029F0"/>
    <w:rsid w:val="00C20157"/>
    <w:rsid w:val="00C609DF"/>
    <w:rsid w:val="00C81C39"/>
    <w:rsid w:val="00CB311A"/>
    <w:rsid w:val="00CC28D8"/>
    <w:rsid w:val="00CD1627"/>
    <w:rsid w:val="00CD799B"/>
    <w:rsid w:val="00CF4672"/>
    <w:rsid w:val="00D165D5"/>
    <w:rsid w:val="00D47B53"/>
    <w:rsid w:val="00D5251A"/>
    <w:rsid w:val="00DA774A"/>
    <w:rsid w:val="00DE6406"/>
    <w:rsid w:val="00E01B06"/>
    <w:rsid w:val="00E05F23"/>
    <w:rsid w:val="00E743B8"/>
    <w:rsid w:val="00E749EA"/>
    <w:rsid w:val="00EA3DFD"/>
    <w:rsid w:val="00EC2178"/>
    <w:rsid w:val="00F24512"/>
    <w:rsid w:val="00F252BC"/>
    <w:rsid w:val="00F37363"/>
    <w:rsid w:val="00F57098"/>
    <w:rsid w:val="00F8489A"/>
    <w:rsid w:val="00FB6A77"/>
    <w:rsid w:val="00FD0807"/>
    <w:rsid w:val="00FD1586"/>
    <w:rsid w:val="00FD1A20"/>
    <w:rsid w:val="00FE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4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67B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B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567BF3"/>
    <w:rPr>
      <w:color w:val="0000FF"/>
      <w:u w:val="single"/>
    </w:rPr>
  </w:style>
  <w:style w:type="character" w:customStyle="1" w:styleId="flrmr">
    <w:name w:val="flr_mr"/>
    <w:basedOn w:val="a0"/>
    <w:rsid w:val="00103E6B"/>
  </w:style>
  <w:style w:type="character" w:customStyle="1" w:styleId="10">
    <w:name w:val="Заголовок 1 Знак"/>
    <w:basedOn w:val="a0"/>
    <w:link w:val="1"/>
    <w:uiPriority w:val="9"/>
    <w:rsid w:val="00F24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rsid w:val="00C8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1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81C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5E3E7D"/>
    <w:rPr>
      <w:color w:val="800080" w:themeColor="followedHyperlink"/>
      <w:u w:val="single"/>
    </w:rPr>
  </w:style>
  <w:style w:type="paragraph" w:customStyle="1" w:styleId="31575">
    <w:name w:val="Основной текст с отступом 31575"/>
    <w:basedOn w:val="a"/>
    <w:rsid w:val="0057083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Emphasis"/>
    <w:basedOn w:val="a0"/>
    <w:uiPriority w:val="20"/>
    <w:qFormat/>
    <w:rsid w:val="00BC4A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45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67B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B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567BF3"/>
    <w:rPr>
      <w:color w:val="0000FF"/>
      <w:u w:val="single"/>
    </w:rPr>
  </w:style>
  <w:style w:type="character" w:customStyle="1" w:styleId="flrmr">
    <w:name w:val="flr_mr"/>
    <w:basedOn w:val="a0"/>
    <w:rsid w:val="00103E6B"/>
  </w:style>
  <w:style w:type="character" w:customStyle="1" w:styleId="10">
    <w:name w:val="Заголовок 1 Знак"/>
    <w:basedOn w:val="a0"/>
    <w:link w:val="1"/>
    <w:uiPriority w:val="9"/>
    <w:rsid w:val="00F245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rsid w:val="00C81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1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81C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5E3E7D"/>
    <w:rPr>
      <w:color w:val="800080" w:themeColor="followedHyperlink"/>
      <w:u w:val="single"/>
    </w:rPr>
  </w:style>
  <w:style w:type="paragraph" w:customStyle="1" w:styleId="31575">
    <w:name w:val="Основной текст с отступом 31575"/>
    <w:basedOn w:val="a"/>
    <w:rsid w:val="00570838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8">
    <w:name w:val="Emphasis"/>
    <w:basedOn w:val="a0"/>
    <w:uiPriority w:val="20"/>
    <w:qFormat/>
    <w:rsid w:val="00BC4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3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duma.ru/activity/laws/p19081" TargetMode="External"/><Relationship Id="rId13" Type="http://schemas.openxmlformats.org/officeDocument/2006/relationships/hyperlink" Target="http://www.yarduma.ru/activity/laws/p20101" TargetMode="External"/><Relationship Id="rId18" Type="http://schemas.openxmlformats.org/officeDocument/2006/relationships/hyperlink" Target="http://www.yarduma.ru/activity/laws/p21258" TargetMode="External"/><Relationship Id="rId26" Type="http://schemas.openxmlformats.org/officeDocument/2006/relationships/hyperlink" Target="http://www.yarduma.ru/activity/laws/p2230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ozd.duma.gov.ru/bill/92540-8" TargetMode="External"/><Relationship Id="rId7" Type="http://schemas.openxmlformats.org/officeDocument/2006/relationships/hyperlink" Target="https://sozd.duma.gov.ru/bill/599966-7" TargetMode="External"/><Relationship Id="rId12" Type="http://schemas.openxmlformats.org/officeDocument/2006/relationships/hyperlink" Target="http://www.yarduma.ru/activity/laws/p20218" TargetMode="External"/><Relationship Id="rId17" Type="http://schemas.openxmlformats.org/officeDocument/2006/relationships/hyperlink" Target="http://www.yarduma.ru/activity/laws/p21073" TargetMode="External"/><Relationship Id="rId25" Type="http://schemas.openxmlformats.org/officeDocument/2006/relationships/hyperlink" Target="http://www.yarduma.ru/activity/laws/p_23_02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rduma.ru/activity/laws/p21038" TargetMode="External"/><Relationship Id="rId20" Type="http://schemas.openxmlformats.org/officeDocument/2006/relationships/hyperlink" Target="http://www.yarduma.ru/activity/laws/p2132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arduma.ru/activity/laws/p18345" TargetMode="External"/><Relationship Id="rId11" Type="http://schemas.openxmlformats.org/officeDocument/2006/relationships/hyperlink" Target="http://www.yarduma.ru/activity/laws/p20100" TargetMode="External"/><Relationship Id="rId24" Type="http://schemas.openxmlformats.org/officeDocument/2006/relationships/hyperlink" Target="http://www.yarduma.ru/activity/laws/p221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zd.duma.gov.ru/bill/1168605-7" TargetMode="External"/><Relationship Id="rId23" Type="http://schemas.openxmlformats.org/officeDocument/2006/relationships/hyperlink" Target="https://sozd.duma.gov.ru/stat/subrfall/12E31D25-601C-468B-A1DE-FF42D3DD2931/I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yarduma.ru/activity/laws/p20305" TargetMode="External"/><Relationship Id="rId19" Type="http://schemas.openxmlformats.org/officeDocument/2006/relationships/hyperlink" Target="http://www.yarduma.ru/activity/laws/p2128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rduma.ru/activity/laws/p20099" TargetMode="External"/><Relationship Id="rId14" Type="http://schemas.openxmlformats.org/officeDocument/2006/relationships/hyperlink" Target="http://www.yarduma.ru/activity/laws/p20335" TargetMode="External"/><Relationship Id="rId22" Type="http://schemas.openxmlformats.org/officeDocument/2006/relationships/hyperlink" Target="http://www.yarduma.ru/activity/laws/p2208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81C1F-4342-4AA8-BB3E-B0DCE4D4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Ушаков Максим Алексеевич</cp:lastModifiedBy>
  <cp:revision>3</cp:revision>
  <dcterms:created xsi:type="dcterms:W3CDTF">2023-06-13T08:28:00Z</dcterms:created>
  <dcterms:modified xsi:type="dcterms:W3CDTF">2023-06-14T09:27:00Z</dcterms:modified>
</cp:coreProperties>
</file>