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A6" w:rsidRPr="00867463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975A6" w:rsidP="00F52736">
      <w:pPr>
        <w:ind w:left="6027"/>
        <w:jc w:val="right"/>
        <w:rPr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от __</w:t>
      </w:r>
      <w:r w:rsidR="001C5EEE">
        <w:rPr>
          <w:rFonts w:ascii="Times New Roman" w:hAnsi="Times New Roman"/>
          <w:sz w:val="28"/>
          <w:szCs w:val="28"/>
        </w:rPr>
        <w:t>__</w:t>
      </w:r>
      <w:r w:rsidRPr="00D975A6">
        <w:rPr>
          <w:rFonts w:ascii="Times New Roman" w:hAnsi="Times New Roman"/>
          <w:sz w:val="28"/>
          <w:szCs w:val="28"/>
        </w:rPr>
        <w:t>___</w:t>
      </w:r>
      <w:r w:rsidR="001C5EEE">
        <w:rPr>
          <w:rFonts w:ascii="Times New Roman" w:hAnsi="Times New Roman"/>
          <w:sz w:val="28"/>
          <w:szCs w:val="28"/>
        </w:rPr>
        <w:t>_</w:t>
      </w:r>
      <w:bookmarkStart w:id="0" w:name="_GoBack"/>
      <w:bookmarkEnd w:id="0"/>
      <w:r w:rsidRPr="00D975A6">
        <w:rPr>
          <w:rFonts w:ascii="Times New Roman" w:hAnsi="Times New Roman"/>
          <w:sz w:val="28"/>
          <w:szCs w:val="28"/>
        </w:rPr>
        <w:t>_______№_</w:t>
      </w:r>
      <w:r w:rsidR="001C5EEE">
        <w:rPr>
          <w:rFonts w:ascii="Times New Roman" w:hAnsi="Times New Roman"/>
          <w:sz w:val="28"/>
          <w:szCs w:val="28"/>
        </w:rPr>
        <w:t>___</w:t>
      </w:r>
      <w:r w:rsidRPr="00D975A6">
        <w:rPr>
          <w:rFonts w:ascii="Times New Roman" w:hAnsi="Times New Roman"/>
          <w:sz w:val="28"/>
          <w:szCs w:val="28"/>
        </w:rPr>
        <w:t>___</w:t>
      </w:r>
    </w:p>
    <w:p w:rsidR="00886F84" w:rsidRPr="00D975A6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0D2D5D">
        <w:rPr>
          <w:rFonts w:ascii="Times New Roman" w:hAnsi="Times New Roman"/>
          <w:b/>
          <w:sz w:val="28"/>
          <w:szCs w:val="28"/>
        </w:rPr>
        <w:t>5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0D2D5D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6"/>
        <w:gridCol w:w="703"/>
        <w:gridCol w:w="706"/>
        <w:gridCol w:w="1690"/>
        <w:gridCol w:w="656"/>
        <w:gridCol w:w="2316"/>
        <w:gridCol w:w="2253"/>
      </w:tblGrid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2" w:type="pct"/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D2D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74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0D2D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F52736" w:rsidRDefault="00775B2A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медицинского страхования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25 102 232 300,00</w:t>
            </w:r>
          </w:p>
        </w:tc>
        <w:tc>
          <w:tcPr>
            <w:tcW w:w="77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26 766 438 800,00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F52736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ние функций аппаратами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7336C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43 990 000,00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47 157 300,00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2" w:type="pct"/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7336C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24 260 785 300,00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25 889 448 500,00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23 445 662 200,00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25 019 712 200,00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815 123 100,00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869 736 300,00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Федерации, в котором выдан полис обязательного медицинского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642 590 600,00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642 590 600,00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1 453 800,00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1 435 400,00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1 453 800,00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1 435 400,00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69 951 800,00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75 133 000,00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69 951 800,00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75 133 000,00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77F1D">
      <w:headerReference w:type="even" r:id="rId8"/>
      <w:headerReference w:type="default" r:id="rId9"/>
      <w:pgSz w:w="16838" w:h="11906" w:orient="landscape"/>
      <w:pgMar w:top="1418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BF" w:rsidRDefault="00832DBF" w:rsidP="00025BC3">
      <w:r>
        <w:separator/>
      </w:r>
    </w:p>
  </w:endnote>
  <w:endnote w:type="continuationSeparator" w:id="0">
    <w:p w:rsidR="00832DBF" w:rsidRDefault="00832DB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BF" w:rsidRDefault="00832DBF" w:rsidP="00025BC3">
      <w:r>
        <w:separator/>
      </w:r>
    </w:p>
  </w:footnote>
  <w:footnote w:type="continuationSeparator" w:id="0">
    <w:p w:rsidR="00832DBF" w:rsidRDefault="00832DB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1C5EEE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D2D5D"/>
    <w:rsid w:val="000E1710"/>
    <w:rsid w:val="000E38DC"/>
    <w:rsid w:val="000E4B1A"/>
    <w:rsid w:val="00104F3D"/>
    <w:rsid w:val="001060B7"/>
    <w:rsid w:val="00121FC2"/>
    <w:rsid w:val="00124D35"/>
    <w:rsid w:val="00126EB3"/>
    <w:rsid w:val="00130765"/>
    <w:rsid w:val="00131315"/>
    <w:rsid w:val="001410FD"/>
    <w:rsid w:val="001572CC"/>
    <w:rsid w:val="0016006C"/>
    <w:rsid w:val="00160633"/>
    <w:rsid w:val="0017118F"/>
    <w:rsid w:val="00177F1D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5EEE"/>
    <w:rsid w:val="001C61C0"/>
    <w:rsid w:val="001D02E1"/>
    <w:rsid w:val="001E2413"/>
    <w:rsid w:val="001E29F3"/>
    <w:rsid w:val="001F68D4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97285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B1C66"/>
    <w:rsid w:val="003B3EA9"/>
    <w:rsid w:val="003B56D2"/>
    <w:rsid w:val="003C010D"/>
    <w:rsid w:val="003C47E8"/>
    <w:rsid w:val="003D113C"/>
    <w:rsid w:val="003E7BF2"/>
    <w:rsid w:val="003F0FA2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A4331"/>
    <w:rsid w:val="006C23D0"/>
    <w:rsid w:val="006D1938"/>
    <w:rsid w:val="006D269C"/>
    <w:rsid w:val="006E276B"/>
    <w:rsid w:val="006F412C"/>
    <w:rsid w:val="006F6FAD"/>
    <w:rsid w:val="00703926"/>
    <w:rsid w:val="00711D90"/>
    <w:rsid w:val="0072207E"/>
    <w:rsid w:val="00730B2C"/>
    <w:rsid w:val="007336CD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506B4"/>
    <w:rsid w:val="00963662"/>
    <w:rsid w:val="009706E9"/>
    <w:rsid w:val="009709F9"/>
    <w:rsid w:val="0098672F"/>
    <w:rsid w:val="009A2EBB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76D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5FA7"/>
    <w:rsid w:val="00CF6D8B"/>
    <w:rsid w:val="00D07944"/>
    <w:rsid w:val="00D1460A"/>
    <w:rsid w:val="00D30220"/>
    <w:rsid w:val="00D32F03"/>
    <w:rsid w:val="00D3466D"/>
    <w:rsid w:val="00D469AD"/>
    <w:rsid w:val="00D52FE9"/>
    <w:rsid w:val="00D54960"/>
    <w:rsid w:val="00D73420"/>
    <w:rsid w:val="00D8684B"/>
    <w:rsid w:val="00D93EAE"/>
    <w:rsid w:val="00D975A6"/>
    <w:rsid w:val="00DA035A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37BF6"/>
    <w:rsid w:val="00F52736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8F2F"/>
  <w15:docId w15:val="{4B9C8F09-C8E5-44F1-8870-E410A335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28555-A219-4AFB-A3A0-811AF154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4</cp:revision>
  <cp:lastPrinted>2023-10-17T10:28:00Z</cp:lastPrinted>
  <dcterms:created xsi:type="dcterms:W3CDTF">2023-10-24T06:20:00Z</dcterms:created>
  <dcterms:modified xsi:type="dcterms:W3CDTF">2023-10-25T08:12:00Z</dcterms:modified>
</cp:coreProperties>
</file>