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8B2" w:rsidRPr="00B92366" w:rsidRDefault="002618B2" w:rsidP="00B92366">
      <w:pPr>
        <w:spacing w:after="0" w:line="240" w:lineRule="auto"/>
        <w:ind w:left="6804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B92366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2618B2" w:rsidRDefault="002618B2" w:rsidP="00B923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18B2" w:rsidRPr="002618B2" w:rsidRDefault="00B92366" w:rsidP="00B923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18B2">
        <w:rPr>
          <w:rFonts w:ascii="Times New Roman" w:eastAsia="Times New Roman" w:hAnsi="Times New Roman" w:cs="Times New Roman"/>
          <w:b/>
          <w:sz w:val="28"/>
          <w:szCs w:val="28"/>
        </w:rPr>
        <w:t>ПРАВИЛА</w:t>
      </w:r>
    </w:p>
    <w:p w:rsidR="002618B2" w:rsidRPr="002618B2" w:rsidRDefault="00B92366" w:rsidP="00B923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8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БЮДЖЕТАМ МУНИЦИПАЛЬНЫХ ОБРАЗОВАНИЙ ОБЛАСТИ ИНЫХ МЕЖБЮДЖЕТНЫХ ТРАНСФЕРТОВ НА ПРИВЕДЕНИЕ В НОРМАТИВНОЕ СОСТОЯНИЕ, РАЗВИТИЕ И УВЕЛИЧЕНИЕ ПРОПУСКНОЙ СПОСОБНОСТИ АВТОМОБИЛЬНЫХ ДОРОГ ОБЩЕГО ПОЛЬЗОВАНИЯ МЕСТНОГО ЗНАЧЕНИЯ </w:t>
      </w:r>
    </w:p>
    <w:p w:rsidR="002618B2" w:rsidRPr="002618B2" w:rsidRDefault="002618B2" w:rsidP="00B92366">
      <w:pPr>
        <w:spacing w:after="0" w:line="240" w:lineRule="auto"/>
        <w:ind w:left="5103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10"/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Настоящие Правила устанавливают цели, условия и порядок предоставления бюджетам муниципальных образований области иных межбюджетных трансфертов </w:t>
      </w:r>
      <w:r w:rsidRPr="002618B2">
        <w:rPr>
          <w:rFonts w:ascii="Times New Roman" w:eastAsia="Times New Roman" w:hAnsi="Times New Roman" w:cs="Times New Roman"/>
          <w:bCs/>
          <w:sz w:val="28"/>
          <w:szCs w:val="28"/>
        </w:rPr>
        <w:t>на приведение в нормативное состояние, развитие и увеличение пропускной способности автомобильных дорог общего пользования местного значения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Pr="002618B2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 иные межбюджетные трансферты) в соответствии с </w:t>
      </w:r>
      <w:hyperlink r:id="rId7" w:history="1">
        <w:r w:rsidRPr="002618B2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24 декабря 2021 г. № 2436 «Об утверждении Правил </w:t>
      </w:r>
      <w:r w:rsidRPr="002618B2">
        <w:rPr>
          <w:rFonts w:ascii="Times New Roman" w:eastAsia="Times New Roman" w:hAnsi="Times New Roman" w:cs="Calibri"/>
          <w:sz w:val="28"/>
        </w:rPr>
        <w:t>предоставления и распределения иных межбюджетных трансфертов из федерального бюджета</w:t>
      </w:r>
      <w:proofErr w:type="gramEnd"/>
      <w:r w:rsidRPr="002618B2">
        <w:rPr>
          <w:rFonts w:ascii="Times New Roman" w:eastAsia="Times New Roman" w:hAnsi="Times New Roman" w:cs="Calibri"/>
          <w:sz w:val="28"/>
        </w:rPr>
        <w:t xml:space="preserve"> бюджетам субъектов Российской Федерации на финансирование дорожной деятельности в отношении автомобильных дорог общего пользования регионального или межмуниципального, местного значения в рамках федерального проекта «Содействие развитию автомобильных дорог регионального, межмуниципального и местного значения» государственной программы Российской Федерации «Развитие транспортной системы»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sub_20"/>
      <w:bookmarkEnd w:id="1"/>
      <w:r w:rsidRPr="00261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gramStart"/>
      <w:r w:rsidRPr="00261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Результатом предоставления иного межбюджетного трансферта является осуществление мероприятий дорожной деятельности в отношении автомобильных дорог общего пользования местного значения, обеспечивающих достижение показателя «прирост протяженности автомобильных дорог местного значения, соответствующих нормативным требованиям к их транспортно-эксплуатационному состоянию (километров)» </w:t>
      </w:r>
      <w:hyperlink r:id="rId8" w:history="1">
        <w:r w:rsidRPr="002618B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государственной программы</w:t>
        </w:r>
      </w:hyperlink>
      <w:r w:rsidRPr="00261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«Развитие дорожного хозяйства в Ярославской области» на 2021 – 2024 годы, утвержденной постановлением Правительства области от 30.03.2021 № 168-п «Об утверждении государственной программы</w:t>
      </w:r>
      <w:proofErr w:type="gramEnd"/>
      <w:r w:rsidRPr="00261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«Развитие дорожного хозяйства в Ярославской области» на 2021 – 2024 годы и признании </w:t>
      </w:r>
      <w:proofErr w:type="gramStart"/>
      <w:r w:rsidRPr="00261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261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отдельных постановлений Правительства области» (далее – государственная программа Ярославской области).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18B2">
        <w:rPr>
          <w:rFonts w:ascii="Times New Roman" w:eastAsia="Times New Roman" w:hAnsi="Times New Roman" w:cs="Times New Roman"/>
          <w:bCs/>
          <w:sz w:val="28"/>
          <w:szCs w:val="28"/>
        </w:rPr>
        <w:t>3. Иные межбюджетные трансферты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предоставляются в целях </w:t>
      </w:r>
      <w:r w:rsidRPr="002618B2">
        <w:rPr>
          <w:rFonts w:ascii="Times New Roman" w:eastAsia="Times New Roman" w:hAnsi="Times New Roman" w:cs="Calibri"/>
          <w:sz w:val="28"/>
        </w:rPr>
        <w:t>софинансирования расходных обязательств муниципальных образований области, возникающих при реализации государственной программы Ярославской области, обеспечивающих достижение целей, показателей и результатов федерального проекта «Содействие развитию автомобильных дорог регионального, межмуниципального и местного значения» государственной программы Российской Федерации «Развитие транспортной системы»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</w:rPr>
        <w:t>Уровень софинансирования расходных обязательств муниципального образования области устанавливается в размере до 100 процентов.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18B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В настоящих Правилах под мероприятиями дорожной деятельности, направленными на </w:t>
      </w:r>
      <w:r w:rsidRPr="002618B2">
        <w:rPr>
          <w:rFonts w:ascii="Times New Roman" w:eastAsia="Times New Roman" w:hAnsi="Times New Roman" w:cs="Times New Roman"/>
          <w:bCs/>
          <w:sz w:val="28"/>
          <w:szCs w:val="28"/>
        </w:rPr>
        <w:t>приведение в нормативное состояние, развитие и увеличение пропускной способности автомобильных дорог общего пользования местного значения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, понимаются мероприятия по строительству (реконструкции), капитальному ремонту и ремонту автомобильных дорог общего пользования местного значения и искусственных сооружений на них. 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18B2">
        <w:rPr>
          <w:rFonts w:ascii="Times New Roman" w:eastAsia="Times New Roman" w:hAnsi="Times New Roman" w:cs="Times New Roman"/>
          <w:color w:val="000000"/>
          <w:sz w:val="28"/>
          <w:szCs w:val="28"/>
        </w:rPr>
        <w:t>5. Иные межбюджетные трансферты предоставляются в пределах бюджетных ассигнований и лимитов бюджетных обязательств, доведенных департаменту дорожного хозяйства Ярославской области (далее – департамент) как получателю средств областного бюджета на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618B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иных межбюджетных трансфертов, получаемых за счет средств федерального бюджета.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1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Размер иных межбюджетных трансфертов определяется в соответствии с соглашением о предоставлении иного межбюджетного трансферта, имеющего целевое назначение, из федерального бюджета бюджету Ярославской области, заключенным между Федеральным дорожным агентством и Правительством области, и утверждается 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>законом Ярославской области об областном бюджете на очередной финансовый год и на плановый период</w:t>
      </w:r>
      <w:r w:rsidRPr="002618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7. </w:t>
      </w:r>
      <w:proofErr w:type="gramStart"/>
      <w:r w:rsidRPr="002618B2">
        <w:rPr>
          <w:rFonts w:ascii="Times New Roman" w:eastAsia="Times New Roman" w:hAnsi="Times New Roman" w:cs="Calibri"/>
          <w:sz w:val="28"/>
          <w:szCs w:val="28"/>
        </w:rPr>
        <w:t>Критерием отбора муниципального образования области для предоставления иных межбюджетных трансфертов является наличие указаний, поручений или актов Президента Российской Федерации и (или) Правительства Российской Федерации, предусматривающих финансирование мероприятий в отношении автомобильных дорог общего пользования местного значения и искусственных сооружений на них, включая улично-дорожную сеть, муниципального образования области, либо численность населения муниципального образования области свыше 300 тысяч человек.</w:t>
      </w:r>
      <w:proofErr w:type="gramEnd"/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8. </w:t>
      </w:r>
      <w:bookmarkStart w:id="3" w:name="sub_50"/>
      <w:bookmarkEnd w:id="2"/>
      <w:r w:rsidRPr="002618B2">
        <w:rPr>
          <w:rFonts w:ascii="Times New Roman" w:eastAsia="Times New Roman" w:hAnsi="Times New Roman" w:cs="Calibri"/>
          <w:sz w:val="28"/>
          <w:szCs w:val="28"/>
        </w:rPr>
        <w:t>Условиями предоставления и расходования иных межбюджетных трансфертов являются:</w:t>
      </w:r>
    </w:p>
    <w:bookmarkEnd w:id="3"/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color w:val="000000"/>
          <w:sz w:val="28"/>
          <w:szCs w:val="28"/>
        </w:rPr>
      </w:pPr>
      <w:r w:rsidRPr="002618B2">
        <w:rPr>
          <w:rFonts w:ascii="Times New Roman" w:eastAsia="Times New Roman" w:hAnsi="Times New Roman" w:cs="Calibri"/>
          <w:color w:val="000000"/>
          <w:sz w:val="28"/>
          <w:szCs w:val="28"/>
        </w:rPr>
        <w:t xml:space="preserve">- наличие муниципальной программы, на финансирование мероприятий которой предоставляются иные межбюджетные трансферты, а также соответствие мероприятий муниципальной программы требованиям </w:t>
      </w:r>
      <w:hyperlink r:id="rId9" w:history="1">
        <w:r w:rsidRPr="002618B2">
          <w:rPr>
            <w:rFonts w:ascii="Times New Roman" w:eastAsia="Times New Roman" w:hAnsi="Times New Roman" w:cs="Times New Roman"/>
            <w:sz w:val="28"/>
            <w:szCs w:val="28"/>
          </w:rPr>
          <w:t>государственной программы</w:t>
        </w:r>
      </w:hyperlink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 Ярославской области</w:t>
      </w:r>
      <w:r w:rsidRPr="002618B2">
        <w:rPr>
          <w:rFonts w:ascii="Times New Roman" w:eastAsia="Times New Roman" w:hAnsi="Times New Roman" w:cs="Calibri"/>
          <w:color w:val="000000"/>
          <w:sz w:val="28"/>
          <w:szCs w:val="28"/>
        </w:rPr>
        <w:t>;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color w:val="000000"/>
          <w:sz w:val="28"/>
          <w:szCs w:val="28"/>
        </w:rPr>
      </w:pPr>
      <w:r w:rsidRPr="002618B2">
        <w:rPr>
          <w:rFonts w:ascii="Times New Roman" w:eastAsia="Times New Roman" w:hAnsi="Times New Roman" w:cs="Calibri"/>
          <w:color w:val="000000"/>
          <w:sz w:val="28"/>
          <w:szCs w:val="28"/>
        </w:rPr>
        <w:t xml:space="preserve">- наличие в бюджете муниципального образования области бюджетных ассигнований на исполнение расходного обязательства муниципального образования области, возникающего при реализации мероприятий муниципальной программы, </w:t>
      </w:r>
      <w:r w:rsidRPr="002618B2">
        <w:rPr>
          <w:rFonts w:ascii="Times New Roman" w:eastAsia="Times New Roman" w:hAnsi="Times New Roman" w:cs="Calibri"/>
          <w:sz w:val="28"/>
          <w:szCs w:val="28"/>
        </w:rPr>
        <w:t>в объеме, необходимом для его исполнения и </w:t>
      </w:r>
      <w:r w:rsidRPr="002618B2">
        <w:rPr>
          <w:rFonts w:ascii="Times New Roman" w:eastAsia="Times New Roman" w:hAnsi="Times New Roman" w:cs="Calibri"/>
          <w:color w:val="000000"/>
          <w:sz w:val="28"/>
          <w:szCs w:val="28"/>
        </w:rPr>
        <w:t>включающем размер иных межбюджетных трансфертов;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color w:val="000000"/>
          <w:sz w:val="28"/>
          <w:szCs w:val="28"/>
        </w:rPr>
      </w:pPr>
      <w:proofErr w:type="gramStart"/>
      <w:r w:rsidRPr="002618B2">
        <w:rPr>
          <w:rFonts w:ascii="Times New Roman" w:eastAsia="Times New Roman" w:hAnsi="Times New Roman" w:cs="Calibri"/>
          <w:color w:val="000000"/>
          <w:sz w:val="28"/>
          <w:szCs w:val="28"/>
        </w:rPr>
        <w:t>- заключение соглашения о предоставлении иных межбюджетных трансфертов</w:t>
      </w: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 между департаментом и органом местного самоуправления муниципального образования области (далее – соглашение) в государственной интегрированной информационной системе управления общественными финансами «Электронный бюджет» </w:t>
      </w:r>
      <w:r w:rsidRPr="002618B2">
        <w:rPr>
          <w:rFonts w:ascii="Times New Roman" w:eastAsia="Times New Roman" w:hAnsi="Times New Roman" w:cs="Calibri"/>
          <w:color w:val="000000"/>
          <w:sz w:val="28"/>
          <w:szCs w:val="28"/>
        </w:rPr>
        <w:t>в соответствии с </w:t>
      </w:r>
      <w:hyperlink r:id="rId10" w:history="1">
        <w:r w:rsidRPr="002618B2">
          <w:rPr>
            <w:rFonts w:ascii="Times New Roman" w:eastAsia="Times New Roman" w:hAnsi="Times New Roman" w:cs="Calibri"/>
            <w:color w:val="000000"/>
            <w:sz w:val="28"/>
          </w:rPr>
          <w:t>Типовой</w:t>
        </w:r>
      </w:hyperlink>
      <w:r w:rsidRPr="002618B2">
        <w:rPr>
          <w:rFonts w:ascii="Times New Roman" w:eastAsia="Times New Roman" w:hAnsi="Times New Roman" w:cs="Calibri"/>
          <w:color w:val="000000"/>
          <w:sz w:val="28"/>
          <w:szCs w:val="28"/>
        </w:rPr>
        <w:t xml:space="preserve"> формой</w:t>
      </w:r>
      <w:r w:rsidRPr="002618B2">
        <w:rPr>
          <w:rFonts w:ascii="Times New Roman" w:eastAsia="Times New Roman" w:hAnsi="Times New Roman" w:cs="Calibri"/>
          <w:sz w:val="28"/>
        </w:rPr>
        <w:t xml:space="preserve"> </w:t>
      </w:r>
      <w:r w:rsidRPr="002618B2">
        <w:rPr>
          <w:rFonts w:ascii="Times New Roman" w:eastAsia="Times New Roman" w:hAnsi="Times New Roman" w:cs="Calibri"/>
          <w:color w:val="000000"/>
          <w:sz w:val="28"/>
          <w:szCs w:val="28"/>
        </w:rPr>
        <w:t xml:space="preserve">соглашения о предоставлении иного межбюджетного трансферта, имеющего целевое назначение, из федерального бюджета бюджету субъекта Российской Федерации, утвержденной </w:t>
      </w:r>
      <w:hyperlink r:id="rId11" w:history="1">
        <w:r w:rsidRPr="002618B2">
          <w:rPr>
            <w:rFonts w:ascii="Times New Roman" w:eastAsia="Times New Roman" w:hAnsi="Times New Roman" w:cs="Calibri"/>
            <w:color w:val="000000"/>
            <w:sz w:val="28"/>
            <w:szCs w:val="28"/>
          </w:rPr>
          <w:t>приказом Министерст</w:t>
        </w:r>
        <w:r w:rsidRPr="002618B2">
          <w:rPr>
            <w:rFonts w:ascii="Times New Roman" w:eastAsia="Times New Roman" w:hAnsi="Times New Roman" w:cs="Calibri"/>
            <w:sz w:val="28"/>
            <w:szCs w:val="28"/>
          </w:rPr>
          <w:t>ва финансов Российской Федерации от 14 декабря 2018 г</w:t>
        </w:r>
        <w:proofErr w:type="gramEnd"/>
        <w:r w:rsidRPr="002618B2">
          <w:rPr>
            <w:rFonts w:ascii="Times New Roman" w:eastAsia="Times New Roman" w:hAnsi="Times New Roman" w:cs="Calibri"/>
            <w:sz w:val="28"/>
            <w:szCs w:val="28"/>
          </w:rPr>
          <w:t>. № 270н «Об утверж</w:t>
        </w:r>
        <w:r w:rsidRPr="002618B2">
          <w:rPr>
            <w:rFonts w:ascii="Times New Roman" w:eastAsia="Times New Roman" w:hAnsi="Times New Roman" w:cs="Calibri"/>
            <w:color w:val="000000"/>
            <w:sz w:val="28"/>
            <w:szCs w:val="28"/>
          </w:rPr>
          <w:t xml:space="preserve">дении Типовой формы </w:t>
        </w:r>
        <w:r w:rsidRPr="002618B2">
          <w:rPr>
            <w:rFonts w:ascii="Times New Roman" w:eastAsia="Times New Roman" w:hAnsi="Times New Roman" w:cs="Calibri"/>
            <w:color w:val="000000"/>
            <w:sz w:val="28"/>
            <w:szCs w:val="28"/>
          </w:rPr>
          <w:lastRenderedPageBreak/>
          <w:t>соглашения о предоставлении иного межбюджетного трансферта, имеющего целевое назначение, из федерального бюджета бюджету субъекта Российской Федерации»</w:t>
        </w:r>
      </w:hyperlink>
      <w:r w:rsidRPr="002618B2">
        <w:rPr>
          <w:rFonts w:ascii="Times New Roman" w:eastAsia="Times New Roman" w:hAnsi="Times New Roman" w:cs="Calibri"/>
          <w:color w:val="000000"/>
          <w:sz w:val="28"/>
          <w:szCs w:val="28"/>
        </w:rPr>
        <w:t>;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- централизация закупок товаров, работ, услуг в соответствии с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12" w:history="1">
        <w:r w:rsidRPr="002618B2">
          <w:rPr>
            <w:rFonts w:ascii="Times New Roman" w:eastAsia="Times New Roman" w:hAnsi="Times New Roman" w:cs="Calibri"/>
            <w:sz w:val="28"/>
            <w:szCs w:val="28"/>
          </w:rPr>
          <w:t>постановлением</w:t>
        </w:r>
      </w:hyperlink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 Правительства области от 27.04.2016 № 501-п «Об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618B2">
        <w:rPr>
          <w:rFonts w:ascii="Times New Roman" w:eastAsia="Times New Roman" w:hAnsi="Times New Roman" w:cs="Calibri"/>
          <w:sz w:val="28"/>
          <w:szCs w:val="28"/>
        </w:rPr>
        <w:t>особенностях осуществления закупок, финансируемых за счет бюджета Ярославской области».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9. Предоставление иных межбюджетных трансфертов осуществляется на основании соглашения.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2618B2">
        <w:rPr>
          <w:rFonts w:ascii="Times New Roman" w:eastAsia="Times New Roman" w:hAnsi="Times New Roman" w:cs="Calibri"/>
          <w:sz w:val="28"/>
          <w:szCs w:val="28"/>
          <w:lang w:eastAsia="ru-RU"/>
        </w:rPr>
        <w:t>10. Соглашение должно содержать: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2618B2">
        <w:rPr>
          <w:rFonts w:ascii="Times New Roman" w:eastAsia="Times New Roman" w:hAnsi="Times New Roman" w:cs="Calibri"/>
          <w:sz w:val="28"/>
          <w:szCs w:val="28"/>
          <w:lang w:eastAsia="ru-RU"/>
        </w:rPr>
        <w:t>- обязательство муниципального образования области по обеспечению заключения муниципальных контрактов на осуществление мероприятий в сроки, обеспечивающие своевременное достижение результатов реализации государственной программы Ярославской области;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2618B2">
        <w:rPr>
          <w:rFonts w:ascii="Times New Roman" w:eastAsia="Times New Roman" w:hAnsi="Times New Roman" w:cs="Calibri"/>
          <w:sz w:val="28"/>
          <w:szCs w:val="28"/>
          <w:lang w:eastAsia="ru-RU"/>
        </w:rPr>
        <w:t>- право департамента на проведение проверок соблюдения установленных соглашением условий и положений соглашения, а также на проведение проверок соблюдения технологий организации и производства работ, качества применяемых материалов и изделий (в том числе с привлечением подведомственных и иных организаций) при реализации мероприятий.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trike/>
          <w:sz w:val="28"/>
          <w:szCs w:val="28"/>
        </w:rPr>
      </w:pPr>
      <w:bookmarkStart w:id="4" w:name="sub_10205"/>
      <w:bookmarkStart w:id="5" w:name="sub_70"/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11. Орган местного самоуправления муниципального образования области, уполномоченный муниципальным образованием области, представляет в департамент с использованием государственной интегрированной информационной системы управления общественными финансами «Электронный бюджет» следующие отчеты об </w:t>
      </w:r>
      <w:r w:rsidRPr="002618B2">
        <w:rPr>
          <w:rFonts w:ascii="Times New Roman" w:eastAsia="Times New Roman" w:hAnsi="Times New Roman" w:cs="Calibri"/>
          <w:sz w:val="28"/>
        </w:rPr>
        <w:t>исполнении условий предоставления иного межбюджетного трансферта</w:t>
      </w: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 по форме и в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сроки, которые предусмотрены соглашением: 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18B2">
        <w:rPr>
          <w:rFonts w:ascii="Times New Roman" w:eastAsia="Times New Roman" w:hAnsi="Times New Roman" w:cs="Times New Roman"/>
          <w:color w:val="000000"/>
          <w:sz w:val="28"/>
          <w:szCs w:val="28"/>
        </w:rPr>
        <w:t>- отчет о расходах бюджета муниципального образования, в целях софинансирования которых предоставляются иные межбюджетные трансферты;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18B2">
        <w:rPr>
          <w:rFonts w:ascii="Times New Roman" w:eastAsia="Times New Roman" w:hAnsi="Times New Roman" w:cs="Times New Roman"/>
          <w:color w:val="000000"/>
          <w:sz w:val="28"/>
          <w:szCs w:val="28"/>
        </w:rPr>
        <w:t>- отчет о достижении значений результатов предоставления иных межбюджетных трансфертов.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12. Значение результата представления иных межбюджетных трансфертов устанавливается в соглашении.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13. Перечисление иных межбюджетных трансфертов бюджету муниципального образования области осуществляется в установленном порядке на единые счета бюджетов, открытые финансовым органом муниципального образования области в территориальных органах Федерального казначейства.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14. </w:t>
      </w:r>
      <w:proofErr w:type="gramStart"/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В случае если муниципальным образованием области по состоянию на 31 декабря </w:t>
      </w:r>
      <w:r w:rsidRPr="002618B2">
        <w:rPr>
          <w:rFonts w:ascii="Times New Roman" w:eastAsia="Times New Roman" w:hAnsi="Times New Roman" w:cs="Calibri"/>
          <w:sz w:val="28"/>
        </w:rPr>
        <w:t>года предоставления иных межбюджетных трансфертов допущены нарушения обязательств по достижению результата предоставления иных межбюджетных трансфертов и до первого дня представления отчетности о достижении значений результатов использования иных межбюджетных трансфертов в соответствии с соглашением в году, следующем за годом предоставления иных межбюджетных трансфертов, указанные нарушения не устранены, размер средств, подлежащих</w:t>
      </w:r>
      <w:proofErr w:type="gramEnd"/>
      <w:r w:rsidRPr="002618B2">
        <w:rPr>
          <w:rFonts w:ascii="Times New Roman" w:eastAsia="Times New Roman" w:hAnsi="Times New Roman" w:cs="Calibri"/>
          <w:sz w:val="28"/>
        </w:rPr>
        <w:t xml:space="preserve"> возврату из бюджета муниципального образования в областной бюджет до 01 июня года, следующего за годом </w:t>
      </w:r>
      <w:r w:rsidRPr="002618B2">
        <w:rPr>
          <w:rFonts w:ascii="Times New Roman" w:eastAsia="Times New Roman" w:hAnsi="Times New Roman" w:cs="Calibri"/>
          <w:sz w:val="28"/>
        </w:rPr>
        <w:lastRenderedPageBreak/>
        <w:t>предоставления иных межбюджетных трансфертов (</w:t>
      </w:r>
      <w:proofErr w:type="spellStart"/>
      <w:proofErr w:type="gramStart"/>
      <w:r w:rsidRPr="002618B2">
        <w:rPr>
          <w:rFonts w:ascii="Times New Roman" w:eastAsia="Times New Roman" w:hAnsi="Times New Roman" w:cs="Calibri"/>
          <w:sz w:val="28"/>
        </w:rPr>
        <w:t>V</w:t>
      </w:r>
      <w:proofErr w:type="gramEnd"/>
      <w:r w:rsidRPr="002618B2">
        <w:rPr>
          <w:rFonts w:ascii="Times New Roman" w:eastAsia="Times New Roman" w:hAnsi="Times New Roman" w:cs="Calibri"/>
          <w:sz w:val="28"/>
          <w:vertAlign w:val="subscript"/>
        </w:rPr>
        <w:t>возврата</w:t>
      </w:r>
      <w:proofErr w:type="spellEnd"/>
      <w:r w:rsidRPr="002618B2">
        <w:rPr>
          <w:rFonts w:ascii="Times New Roman" w:eastAsia="Times New Roman" w:hAnsi="Times New Roman" w:cs="Calibri"/>
          <w:sz w:val="28"/>
        </w:rPr>
        <w:t xml:space="preserve">), рассчитывается по формуле: 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proofErr w:type="gramStart"/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V</w:t>
      </w:r>
      <w:proofErr w:type="gramEnd"/>
      <w:r w:rsidRPr="002618B2">
        <w:rPr>
          <w:rFonts w:ascii="Times New Roman CYR" w:eastAsia="Times New Roman" w:hAnsi="Times New Roman CYR" w:cs="Times New Roman CYR"/>
          <w:sz w:val="28"/>
          <w:szCs w:val="28"/>
          <w:vertAlign w:val="subscript"/>
          <w:lang w:eastAsia="ru-RU"/>
        </w:rPr>
        <w:t>возврата</w:t>
      </w:r>
      <w:proofErr w:type="spellEnd"/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= (</w:t>
      </w:r>
      <w:proofErr w:type="spellStart"/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V</w:t>
      </w:r>
      <w:r w:rsidRPr="002618B2">
        <w:rPr>
          <w:rFonts w:ascii="Times New Roman CYR" w:eastAsia="Times New Roman" w:hAnsi="Times New Roman CYR" w:cs="Times New Roman CYR"/>
          <w:sz w:val="28"/>
          <w:szCs w:val="28"/>
          <w:vertAlign w:val="subscript"/>
          <w:lang w:eastAsia="ru-RU"/>
        </w:rPr>
        <w:t>имбт</w:t>
      </w:r>
      <w:proofErr w:type="spellEnd"/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× К) × 0,1,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где: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2618B2">
        <w:rPr>
          <w:rFonts w:ascii="Times New Roman CYR" w:eastAsia="Times New Roman" w:hAnsi="Times New Roman CYR" w:cs="Times New Roman CYR"/>
          <w:sz w:val="28"/>
          <w:szCs w:val="28"/>
          <w:vertAlign w:val="subscript"/>
          <w:lang w:eastAsia="ru-RU"/>
        </w:rPr>
        <w:t>имбт</w:t>
      </w:r>
      <w:proofErr w:type="spellEnd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размер иных межбюджетных трансфертов, предоставленных бюджету муниципального образования области в отчетном финансовом году;</w:t>
      </w:r>
      <w:proofErr w:type="gramEnd"/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</w:t>
      </w:r>
      <w:proofErr w:type="gramEnd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возврата иных межбюджетных трансфертов, рассчитываемый по формуле: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= 1 - </w:t>
      </w:r>
      <w:proofErr w:type="spellStart"/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Ti</w:t>
      </w:r>
      <w:proofErr w:type="spellEnd"/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/</w:t>
      </w:r>
      <w:proofErr w:type="spellStart"/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Si</w:t>
      </w:r>
      <w:proofErr w:type="spellEnd"/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618B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где: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достигнутое значение показателя, указанного в </w:t>
      </w:r>
      <w:hyperlink r:id="rId13" w:anchor="Par49" w:tooltip="3. Уровень софинансирования расходных обязательств субъекта Российской Федерации устанавливается в размере до 100 процентов." w:history="1">
        <w:r w:rsidRPr="002618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 2</w:t>
        </w:r>
      </w:hyperlink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и характеризующего достижение результата предоставления иных межбюджетных трансфертов на отчетную дату;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показателя, указанного в </w:t>
      </w:r>
      <w:hyperlink r:id="rId14" w:anchor="Par49" w:tooltip="3. Уровень софинансирования расходных обязательств субъекта Российской Федерации устанавливается в размере до 100 процентов." w:history="1">
        <w:r w:rsidRPr="002618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Pr="002618B2">
        <w:rPr>
          <w:rFonts w:ascii="Times New Roman" w:eastAsia="Times New Roman" w:hAnsi="Times New Roman" w:cs="Times New Roman"/>
          <w:sz w:val="28"/>
          <w:szCs w:val="28"/>
          <w:lang w:eastAsia="ru-RU"/>
        </w:rPr>
        <w:t>2 настоящих Правил и характеризующего достижение результата предоставления иных межбюджетных трансфертов на отчетную дату.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18B2">
        <w:rPr>
          <w:rFonts w:ascii="Times New Roman" w:eastAsia="Times New Roman" w:hAnsi="Times New Roman" w:cs="Times New Roman"/>
          <w:sz w:val="28"/>
          <w:szCs w:val="28"/>
        </w:rPr>
        <w:t>15. При расчете объема средств, подлежащих возврату из бюджета муниципального образования в областной бюджет, в размере иного межбюджетного трансферта, предоставленного бюджету муниципального образования области в отчетном году (V </w:t>
      </w:r>
      <w:proofErr w:type="spellStart"/>
      <w:r w:rsidRPr="002618B2">
        <w:rPr>
          <w:rFonts w:ascii="Times New Roman CYR" w:eastAsia="Times New Roman" w:hAnsi="Times New Roman CYR" w:cs="Times New Roman CYR"/>
          <w:sz w:val="28"/>
          <w:szCs w:val="28"/>
          <w:vertAlign w:val="subscript"/>
          <w:lang w:eastAsia="ru-RU"/>
        </w:rPr>
        <w:t>имбт</w:t>
      </w:r>
      <w:proofErr w:type="spellEnd"/>
      <w:r w:rsidRPr="002618B2">
        <w:rPr>
          <w:rFonts w:ascii="Times New Roman" w:eastAsia="Times New Roman" w:hAnsi="Times New Roman" w:cs="Times New Roman"/>
          <w:sz w:val="28"/>
          <w:szCs w:val="28"/>
        </w:rPr>
        <w:t>), не учитывается размер остатка иного межбюджетного трансферта, не использованного по состоянию на 01 января текущего финансового года.</w:t>
      </w:r>
    </w:p>
    <w:bookmarkEnd w:id="4"/>
    <w:bookmarkEnd w:id="5"/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16. Основанием для освобождения муниципального образования области от применения мер ответственности, предусмотренных </w:t>
      </w:r>
      <w:hyperlink r:id="rId15" w:anchor="sub_1023" w:history="1">
        <w:r w:rsidRPr="002618B2">
          <w:rPr>
            <w:rFonts w:ascii="Times New Roman" w:eastAsia="Times New Roman" w:hAnsi="Times New Roman" w:cs="Calibri"/>
            <w:sz w:val="28"/>
            <w:szCs w:val="28"/>
          </w:rPr>
          <w:t>пунктами 14</w:t>
        </w:r>
      </w:hyperlink>
      <w:r w:rsidRPr="002618B2">
        <w:rPr>
          <w:rFonts w:ascii="Times New Roman" w:eastAsia="Times New Roman" w:hAnsi="Times New Roman" w:cs="Calibri"/>
          <w:sz w:val="28"/>
        </w:rPr>
        <w:t> 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и 15 </w:t>
      </w: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настоящих Правил, является документально подтвержденное наступление </w:t>
      </w:r>
      <w:r w:rsidRPr="002618B2">
        <w:rPr>
          <w:rFonts w:ascii="Times New Roman" w:eastAsia="Times New Roman" w:hAnsi="Times New Roman" w:cs="Calibri"/>
          <w:sz w:val="28"/>
        </w:rPr>
        <w:t xml:space="preserve">следующих обстоятельств </w:t>
      </w:r>
      <w:r w:rsidRPr="002618B2">
        <w:rPr>
          <w:rFonts w:ascii="Times New Roman" w:eastAsia="Times New Roman" w:hAnsi="Times New Roman" w:cs="Calibri"/>
          <w:sz w:val="28"/>
          <w:szCs w:val="28"/>
        </w:rPr>
        <w:t>непреодолимой силы, препятствующих исполнению соответствующих обязательств:</w:t>
      </w:r>
    </w:p>
    <w:p w:rsidR="002618B2" w:rsidRPr="002618B2" w:rsidRDefault="002618B2" w:rsidP="00B92366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- установление особого или федерального уровня реагирования на чрезвычайную ситуацию или установление регионального и (или) местного уровня реагирования на чрезвычайную ситуацию, подтвержденное правовым актом Ярославской области и (или) правовым актом органа местного самоуправления муниципального образования области;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bookmarkStart w:id="6" w:name="sub_1253"/>
      <w:r w:rsidRPr="002618B2">
        <w:rPr>
          <w:rFonts w:ascii="Times New Roman" w:eastAsia="Times New Roman" w:hAnsi="Times New Roman" w:cs="Calibri"/>
          <w:sz w:val="28"/>
          <w:szCs w:val="28"/>
          <w:lang w:eastAsia="ru-RU"/>
        </w:rPr>
        <w:t>- установление карантина и (или) иных ограничений, направленных на предотвращение распространения и ликвидацию очагов заразных и иных болезней животных, подтвержденное правовым актом Ярославской области;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- аномальные погодные условия, подтвержденные справкой территориального органа Федеральной службы по гидрометеорологии и мониторингу окружающей среды.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lang w:eastAsia="ru-RU"/>
        </w:rPr>
      </w:pPr>
      <w:bookmarkStart w:id="7" w:name="sub_1254"/>
      <w:bookmarkEnd w:id="6"/>
      <w:r w:rsidRPr="002618B2">
        <w:rPr>
          <w:rFonts w:ascii="Times New Roman" w:eastAsia="Times New Roman" w:hAnsi="Times New Roman" w:cs="Calibri"/>
          <w:sz w:val="28"/>
          <w:lang w:eastAsia="ru-RU"/>
        </w:rPr>
        <w:t xml:space="preserve">17. </w:t>
      </w:r>
      <w:proofErr w:type="gramStart"/>
      <w:r w:rsidRPr="002618B2">
        <w:rPr>
          <w:rFonts w:ascii="Times New Roman" w:eastAsia="Times New Roman" w:hAnsi="Times New Roman" w:cs="Calibri"/>
          <w:sz w:val="28"/>
          <w:lang w:eastAsia="ru-RU"/>
        </w:rPr>
        <w:t xml:space="preserve">Основанием для освобождения муниципального образования области от применения мер ответственности, предусмотренных </w:t>
      </w:r>
      <w:hyperlink r:id="rId16" w:anchor="Par101" w:tooltip="18. В случае если субъектом Российской Федерации по состоянию на 31 декабря года предоставления иного межбюджетного трансферта допущены нарушения обязательств по достижению результата предоставления иного межбюджетного трансферта и до первого дня представ" w:history="1">
        <w:r w:rsidRPr="002618B2">
          <w:rPr>
            <w:rFonts w:ascii="Times New Roman" w:eastAsia="Times New Roman" w:hAnsi="Times New Roman" w:cs="Calibri"/>
            <w:sz w:val="28"/>
            <w:lang w:eastAsia="ru-RU"/>
          </w:rPr>
          <w:t>пунктами 14</w:t>
        </w:r>
      </w:hyperlink>
      <w:r w:rsidRPr="002618B2">
        <w:rPr>
          <w:rFonts w:ascii="Times New Roman" w:eastAsia="Times New Roman" w:hAnsi="Times New Roman" w:cs="Calibri"/>
          <w:sz w:val="28"/>
          <w:lang w:eastAsia="ru-RU"/>
        </w:rPr>
        <w:t xml:space="preserve"> и </w:t>
      </w:r>
      <w:hyperlink r:id="rId17" w:anchor="Par114" w:tooltip="19. При расчете размера средств, подлежащих возврату из бюджета субъекта Российской Федерации в федеральный бюджет, в размере иного межбюджетного трансферта, предоставленного бюджету субъекта Российской Федерации в отчетном финансовом году (Vимбт), не учи" w:history="1">
        <w:r w:rsidRPr="002618B2">
          <w:rPr>
            <w:rFonts w:ascii="Times New Roman" w:eastAsia="Times New Roman" w:hAnsi="Times New Roman" w:cs="Calibri"/>
            <w:sz w:val="28"/>
            <w:lang w:eastAsia="ru-RU"/>
          </w:rPr>
          <w:t>15</w:t>
        </w:r>
      </w:hyperlink>
      <w:r w:rsidRPr="002618B2">
        <w:rPr>
          <w:rFonts w:ascii="Times New Roman" w:eastAsia="Times New Roman" w:hAnsi="Times New Roman" w:cs="Calibri"/>
          <w:sz w:val="28"/>
          <w:lang w:eastAsia="ru-RU"/>
        </w:rPr>
        <w:t xml:space="preserve"> настоящих Правил, является наличие вступившего в законную силу в году предоставления иного межбюджетного трансферта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части достижения результатов реализации государственной программы Ярославской области.</w:t>
      </w:r>
      <w:proofErr w:type="gramEnd"/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18. </w:t>
      </w:r>
      <w:r w:rsidRPr="002618B2">
        <w:rPr>
          <w:rFonts w:ascii="Times New Roman" w:eastAsia="Times New Roman" w:hAnsi="Times New Roman" w:cs="Calibri"/>
          <w:sz w:val="28"/>
        </w:rPr>
        <w:t xml:space="preserve">Освобождение 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области</w:t>
      </w:r>
      <w:r w:rsidRPr="002618B2">
        <w:rPr>
          <w:rFonts w:ascii="Times New Roman" w:eastAsia="Times New Roman" w:hAnsi="Times New Roman" w:cs="Calibri"/>
          <w:sz w:val="28"/>
        </w:rPr>
        <w:t xml:space="preserve">, допустившего нарушение соответствующих обязательств, от применения мер ответственности, предусмотренных </w:t>
      </w:r>
      <w:hyperlink r:id="rId18" w:anchor="Par101" w:tooltip="18. В случае если субъектом Российской Федерации по состоянию на 31 декабря года предоставления иного межбюджетного трансферта допущены нарушения обязательств по достижению результата предоставления иного межбюджетного трансферта и до первого дня представ" w:history="1">
        <w:r w:rsidRPr="002618B2">
          <w:rPr>
            <w:rFonts w:ascii="Times New Roman" w:eastAsia="Times New Roman" w:hAnsi="Times New Roman" w:cs="Calibri"/>
            <w:sz w:val="28"/>
          </w:rPr>
          <w:t>пунктами 1</w:t>
        </w:r>
      </w:hyperlink>
      <w:r w:rsidRPr="002618B2">
        <w:rPr>
          <w:rFonts w:ascii="Times New Roman" w:eastAsia="Times New Roman" w:hAnsi="Times New Roman" w:cs="Calibri"/>
          <w:sz w:val="28"/>
        </w:rPr>
        <w:t xml:space="preserve">4 и </w:t>
      </w:r>
      <w:hyperlink r:id="rId19" w:anchor="Par114" w:tooltip="19. При расчете размера средств, подлежащих возврату из бюджета субъекта Российской Федерации в федеральный бюджет, в размере иного межбюджетного трансферта, предоставленного бюджету субъекта Российской Федерации в отчетном финансовом году (Vимбт), не учи" w:history="1">
        <w:r w:rsidRPr="002618B2">
          <w:rPr>
            <w:rFonts w:ascii="Times New Roman" w:eastAsia="Times New Roman" w:hAnsi="Times New Roman" w:cs="Calibri"/>
            <w:sz w:val="28"/>
          </w:rPr>
          <w:t>1</w:t>
        </w:r>
      </w:hyperlink>
      <w:r w:rsidRPr="002618B2">
        <w:rPr>
          <w:rFonts w:ascii="Times New Roman" w:eastAsia="Times New Roman" w:hAnsi="Times New Roman" w:cs="Calibri"/>
          <w:sz w:val="28"/>
        </w:rPr>
        <w:t>5 настоящих Правил, осуществляется на основании обращения администрации указанного муниципального образования области, представленного в департамент не позднее 05 апреля года, следующего за годом предоставления иного межбюджетного трансферта.</w:t>
      </w:r>
    </w:p>
    <w:bookmarkEnd w:id="7"/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19. Возврат средств из бюджета муниципального образования в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 доход </w:t>
      </w: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областного бюджета в соответствии с настоящими Правилами осуществляется по предложению департамента в порядке, установленном </w:t>
      </w:r>
      <w:hyperlink r:id="rId20" w:history="1">
        <w:r w:rsidRPr="002618B2">
          <w:rPr>
            <w:rFonts w:ascii="Times New Roman" w:eastAsia="Times New Roman" w:hAnsi="Times New Roman" w:cs="Calibri"/>
            <w:sz w:val="28"/>
            <w:szCs w:val="28"/>
          </w:rPr>
          <w:t>бюджетным законодательством</w:t>
        </w:r>
      </w:hyperlink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 Российской Федерации.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20. Ответственность за достоверность представляемых департаменту информации и документов, предусмотренных настоящими Правилами, возлагается на орган местного самоуправления муниципального образования области.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21. В случае нарушения муниципальным образованием области условий предоставления иных межбюджетных трансфертов к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18B2">
        <w:rPr>
          <w:rFonts w:ascii="Times New Roman" w:eastAsia="Times New Roman" w:hAnsi="Times New Roman" w:cs="Calibri"/>
          <w:sz w:val="28"/>
          <w:szCs w:val="28"/>
        </w:rPr>
        <w:t>нему применяются бюджетные меры принуждения в соответствии с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1" w:history="1">
        <w:r w:rsidRPr="002618B2">
          <w:rPr>
            <w:rFonts w:ascii="Times New Roman" w:eastAsia="Times New Roman" w:hAnsi="Times New Roman" w:cs="Calibri"/>
            <w:sz w:val="28"/>
            <w:szCs w:val="28"/>
          </w:rPr>
          <w:t>бюджетным законодательством</w:t>
        </w:r>
      </w:hyperlink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 Российской Федерации.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>22. Информация о размерах и сроках перечисления иных межбюджетных трансфертов учитывается департаментом при формировании прогноза кассовых выплат из областного бюджета, необходимого для составления в установленном порядке кассового плана исполнения областного бюджета.</w:t>
      </w:r>
    </w:p>
    <w:p w:rsidR="002618B2" w:rsidRPr="002618B2" w:rsidRDefault="002618B2" w:rsidP="00B9236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2618B2">
        <w:rPr>
          <w:rFonts w:ascii="Times New Roman" w:eastAsia="Times New Roman" w:hAnsi="Times New Roman" w:cs="Calibri"/>
          <w:sz w:val="28"/>
          <w:szCs w:val="28"/>
          <w:lang w:eastAsia="ru-RU"/>
        </w:rPr>
        <w:t>23. Оценка эффективности предоставления иных межбюджетных трансфертов осуществляется департаментом путем сравнения планового значения результата предоставления иного межбюджетного трансферта, установленного соглашением, и фактически достигнутого значения результата предоставления иного межбюджетного трансферта.</w:t>
      </w:r>
    </w:p>
    <w:p w:rsidR="002618B2" w:rsidRPr="002618B2" w:rsidRDefault="002618B2" w:rsidP="00B923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24.  </w:t>
      </w:r>
      <w:proofErr w:type="gramStart"/>
      <w:r w:rsidRPr="002618B2">
        <w:rPr>
          <w:rFonts w:ascii="Times New Roman" w:eastAsia="Times New Roman" w:hAnsi="Times New Roman" w:cs="Calibri"/>
          <w:sz w:val="28"/>
          <w:szCs w:val="28"/>
        </w:rPr>
        <w:t>Контроль за</w:t>
      </w:r>
      <w:proofErr w:type="gramEnd"/>
      <w:r w:rsidRPr="002618B2">
        <w:rPr>
          <w:rFonts w:ascii="Times New Roman" w:eastAsia="Times New Roman" w:hAnsi="Times New Roman" w:cs="Calibri"/>
          <w:sz w:val="28"/>
          <w:szCs w:val="28"/>
        </w:rPr>
        <w:t xml:space="preserve"> соблюдением муниципальным образованием области условий предоставления иных межбюджетных трансфертов и осуществлением расходов, источником финансового обеспечения которых являются иные межбюджетные трансферты, осуществляется департаментом и органом государственного финансового контроля Ярославской области в</w:t>
      </w:r>
      <w:r w:rsidRPr="002618B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618B2">
        <w:rPr>
          <w:rFonts w:ascii="Times New Roman" w:eastAsia="Times New Roman" w:hAnsi="Times New Roman" w:cs="Calibri"/>
          <w:sz w:val="28"/>
          <w:szCs w:val="28"/>
        </w:rPr>
        <w:t>соответствии с установленными полномочиями.</w:t>
      </w:r>
    </w:p>
    <w:p w:rsidR="00D06BFE" w:rsidRDefault="00D06BFE" w:rsidP="00B92366">
      <w:pPr>
        <w:contextualSpacing/>
      </w:pPr>
    </w:p>
    <w:p w:rsidR="00B92366" w:rsidRDefault="00B92366">
      <w:pPr>
        <w:contextualSpacing/>
      </w:pPr>
    </w:p>
    <w:sectPr w:rsidR="00B92366" w:rsidSect="003D0FAD">
      <w:headerReference w:type="default" r:id="rId2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FAD" w:rsidRDefault="003D0FAD" w:rsidP="003D0FAD">
      <w:pPr>
        <w:spacing w:after="0" w:line="240" w:lineRule="auto"/>
      </w:pPr>
      <w:r>
        <w:separator/>
      </w:r>
    </w:p>
  </w:endnote>
  <w:endnote w:type="continuationSeparator" w:id="0">
    <w:p w:rsidR="003D0FAD" w:rsidRDefault="003D0FAD" w:rsidP="003D0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FAD" w:rsidRDefault="003D0FAD" w:rsidP="003D0FAD">
      <w:pPr>
        <w:spacing w:after="0" w:line="240" w:lineRule="auto"/>
      </w:pPr>
      <w:r>
        <w:separator/>
      </w:r>
    </w:p>
  </w:footnote>
  <w:footnote w:type="continuationSeparator" w:id="0">
    <w:p w:rsidR="003D0FAD" w:rsidRDefault="003D0FAD" w:rsidP="003D0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151084"/>
      <w:docPartObj>
        <w:docPartGallery w:val="Page Numbers (Top of Page)"/>
        <w:docPartUnique/>
      </w:docPartObj>
    </w:sdtPr>
    <w:sdtEndPr/>
    <w:sdtContent>
      <w:p w:rsidR="003D0FAD" w:rsidRDefault="003D0FAD">
        <w:pPr>
          <w:pStyle w:val="a3"/>
          <w:jc w:val="center"/>
        </w:pPr>
        <w:r w:rsidRPr="003D0FA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D0FA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D0FA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1DC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D0FA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9B"/>
    <w:rsid w:val="000078B0"/>
    <w:rsid w:val="000437EF"/>
    <w:rsid w:val="000565B4"/>
    <w:rsid w:val="00083E23"/>
    <w:rsid w:val="00084B43"/>
    <w:rsid w:val="000C51D1"/>
    <w:rsid w:val="000D2BB1"/>
    <w:rsid w:val="000F2C56"/>
    <w:rsid w:val="00115210"/>
    <w:rsid w:val="0014301B"/>
    <w:rsid w:val="0015557C"/>
    <w:rsid w:val="001B2E37"/>
    <w:rsid w:val="001F32F6"/>
    <w:rsid w:val="00244EC6"/>
    <w:rsid w:val="002538BA"/>
    <w:rsid w:val="002618B2"/>
    <w:rsid w:val="00295CDB"/>
    <w:rsid w:val="002D5343"/>
    <w:rsid w:val="002E35A4"/>
    <w:rsid w:val="002E6164"/>
    <w:rsid w:val="002F4BFE"/>
    <w:rsid w:val="00330CC5"/>
    <w:rsid w:val="00343D00"/>
    <w:rsid w:val="00366241"/>
    <w:rsid w:val="00394AD8"/>
    <w:rsid w:val="00397D56"/>
    <w:rsid w:val="003A66E7"/>
    <w:rsid w:val="003B2BF7"/>
    <w:rsid w:val="003B2E9E"/>
    <w:rsid w:val="003C249F"/>
    <w:rsid w:val="003D0FAD"/>
    <w:rsid w:val="00402AD4"/>
    <w:rsid w:val="00442F62"/>
    <w:rsid w:val="004434BF"/>
    <w:rsid w:val="004467A1"/>
    <w:rsid w:val="004A7802"/>
    <w:rsid w:val="005034A2"/>
    <w:rsid w:val="00524DDD"/>
    <w:rsid w:val="00550DE2"/>
    <w:rsid w:val="00563130"/>
    <w:rsid w:val="00564B59"/>
    <w:rsid w:val="00585162"/>
    <w:rsid w:val="0059337D"/>
    <w:rsid w:val="00640B80"/>
    <w:rsid w:val="0066073E"/>
    <w:rsid w:val="006643CA"/>
    <w:rsid w:val="00684B08"/>
    <w:rsid w:val="00706992"/>
    <w:rsid w:val="00731DFD"/>
    <w:rsid w:val="00740256"/>
    <w:rsid w:val="007836F3"/>
    <w:rsid w:val="007941A6"/>
    <w:rsid w:val="00803C74"/>
    <w:rsid w:val="00805C85"/>
    <w:rsid w:val="0083062E"/>
    <w:rsid w:val="00853D6B"/>
    <w:rsid w:val="0088091F"/>
    <w:rsid w:val="00896F11"/>
    <w:rsid w:val="008F08A5"/>
    <w:rsid w:val="0090233B"/>
    <w:rsid w:val="00903F06"/>
    <w:rsid w:val="00906A8A"/>
    <w:rsid w:val="0094173F"/>
    <w:rsid w:val="00950F79"/>
    <w:rsid w:val="00972A45"/>
    <w:rsid w:val="00980EC1"/>
    <w:rsid w:val="00994047"/>
    <w:rsid w:val="009C2F06"/>
    <w:rsid w:val="009D69E4"/>
    <w:rsid w:val="009D73B4"/>
    <w:rsid w:val="009E7B48"/>
    <w:rsid w:val="009F3092"/>
    <w:rsid w:val="00A17014"/>
    <w:rsid w:val="00A17F16"/>
    <w:rsid w:val="00A83CC3"/>
    <w:rsid w:val="00A85E02"/>
    <w:rsid w:val="00A91129"/>
    <w:rsid w:val="00A91952"/>
    <w:rsid w:val="00A93417"/>
    <w:rsid w:val="00A9732E"/>
    <w:rsid w:val="00AB2B2C"/>
    <w:rsid w:val="00AD1D31"/>
    <w:rsid w:val="00B20646"/>
    <w:rsid w:val="00B45DE1"/>
    <w:rsid w:val="00B60F4B"/>
    <w:rsid w:val="00B92366"/>
    <w:rsid w:val="00BA07B8"/>
    <w:rsid w:val="00BA290F"/>
    <w:rsid w:val="00BC50EE"/>
    <w:rsid w:val="00BE0312"/>
    <w:rsid w:val="00BF4124"/>
    <w:rsid w:val="00C02536"/>
    <w:rsid w:val="00C14B1A"/>
    <w:rsid w:val="00C201D3"/>
    <w:rsid w:val="00C35E1F"/>
    <w:rsid w:val="00C76689"/>
    <w:rsid w:val="00C9589E"/>
    <w:rsid w:val="00CF57E1"/>
    <w:rsid w:val="00D06BFE"/>
    <w:rsid w:val="00D06E10"/>
    <w:rsid w:val="00D250B3"/>
    <w:rsid w:val="00D2664E"/>
    <w:rsid w:val="00D51838"/>
    <w:rsid w:val="00D577B7"/>
    <w:rsid w:val="00D67A1F"/>
    <w:rsid w:val="00DA2B9B"/>
    <w:rsid w:val="00DC1DC8"/>
    <w:rsid w:val="00E13DEB"/>
    <w:rsid w:val="00EC395A"/>
    <w:rsid w:val="00F024D5"/>
    <w:rsid w:val="00F06C8D"/>
    <w:rsid w:val="00F22E22"/>
    <w:rsid w:val="00F32273"/>
    <w:rsid w:val="00F676D1"/>
    <w:rsid w:val="00FA33FB"/>
    <w:rsid w:val="00FC5BDA"/>
    <w:rsid w:val="00FD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0FAD"/>
  </w:style>
  <w:style w:type="paragraph" w:styleId="a5">
    <w:name w:val="footer"/>
    <w:basedOn w:val="a"/>
    <w:link w:val="a6"/>
    <w:uiPriority w:val="99"/>
    <w:unhideWhenUsed/>
    <w:rsid w:val="003D0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0FAD"/>
  </w:style>
  <w:style w:type="paragraph" w:styleId="a7">
    <w:name w:val="Balloon Text"/>
    <w:basedOn w:val="a"/>
    <w:link w:val="a8"/>
    <w:uiPriority w:val="99"/>
    <w:semiHidden/>
    <w:unhideWhenUsed/>
    <w:rsid w:val="00DC1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1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0FAD"/>
  </w:style>
  <w:style w:type="paragraph" w:styleId="a5">
    <w:name w:val="footer"/>
    <w:basedOn w:val="a"/>
    <w:link w:val="a6"/>
    <w:uiPriority w:val="99"/>
    <w:unhideWhenUsed/>
    <w:rsid w:val="003D0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0FAD"/>
  </w:style>
  <w:style w:type="paragraph" w:styleId="a7">
    <w:name w:val="Balloon Text"/>
    <w:basedOn w:val="a"/>
    <w:link w:val="a8"/>
    <w:uiPriority w:val="99"/>
    <w:semiHidden/>
    <w:unhideWhenUsed/>
    <w:rsid w:val="00DC1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1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24588746/1000" TargetMode="External"/><Relationship Id="rId13" Type="http://schemas.openxmlformats.org/officeDocument/2006/relationships/hyperlink" Target="file:///C:\Users\sorokinaeb\Desktop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31753)%20(18093824%20v3).docx" TargetMode="External"/><Relationship Id="rId18" Type="http://schemas.openxmlformats.org/officeDocument/2006/relationships/hyperlink" Target="file:///C:\Users\sorokinaeb\Desktop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31753)%20(18093824%20v3)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/redirect/12112604/3062" TargetMode="External"/><Relationship Id="rId7" Type="http://schemas.openxmlformats.org/officeDocument/2006/relationships/hyperlink" Target="http://internet.garant.ru/document/redirect/71382588/0" TargetMode="External"/><Relationship Id="rId12" Type="http://schemas.openxmlformats.org/officeDocument/2006/relationships/hyperlink" Target="http://internet.garant.ru/document/redirect/45901790/0" TargetMode="External"/><Relationship Id="rId17" Type="http://schemas.openxmlformats.org/officeDocument/2006/relationships/hyperlink" Target="file:///C:\Users\sorokinaeb\Desktop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31753)%20(18093824%20v3)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sorokinaeb\Desktop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31753)%20(18093824%20v3).docx" TargetMode="External"/><Relationship Id="rId20" Type="http://schemas.openxmlformats.org/officeDocument/2006/relationships/hyperlink" Target="http://internet.garant.ru/document/redirect/12112604/2420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72155280/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file:///C:\Users\sorokinaeb\Desktop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31753)%20(18093824%20v3)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document/redirect/72148220/1000" TargetMode="External"/><Relationship Id="rId19" Type="http://schemas.openxmlformats.org/officeDocument/2006/relationships/hyperlink" Target="file:///C:\Users\sorokinaeb\Desktop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31753)%20(18093824%20v3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24588746/1000" TargetMode="External"/><Relationship Id="rId14" Type="http://schemas.openxmlformats.org/officeDocument/2006/relationships/hyperlink" Target="file:///C:\Users\sorokinaeb\Desktop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31753)%20(18093824%20v3).doc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Елена Борисовна</dc:creator>
  <cp:lastModifiedBy>Леонова Анна Владимировна</cp:lastModifiedBy>
  <cp:revision>2</cp:revision>
  <cp:lastPrinted>2022-06-02T08:05:00Z</cp:lastPrinted>
  <dcterms:created xsi:type="dcterms:W3CDTF">2022-06-02T08:05:00Z</dcterms:created>
  <dcterms:modified xsi:type="dcterms:W3CDTF">2022-06-02T08:05:00Z</dcterms:modified>
</cp:coreProperties>
</file>