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6B1" w:rsidRPr="008536B1" w:rsidRDefault="008536B1" w:rsidP="008536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536B1" w:rsidRPr="008536B1" w:rsidRDefault="008536B1" w:rsidP="008536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536B1" w:rsidRPr="008536B1" w:rsidRDefault="008536B1" w:rsidP="008536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041F37" w:rsidRPr="008536B1" w:rsidRDefault="009828CF" w:rsidP="008536B1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36B1"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31.03.2020</w:t>
      </w:r>
      <w:r w:rsid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42A39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</w:p>
    <w:p w:rsidR="008536B1" w:rsidRDefault="008536B1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6B1" w:rsidRDefault="008536B1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1F37" w:rsidRPr="008536B1" w:rsidRDefault="00041F37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8536B1" w:rsidRDefault="00041F37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853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Ярославской области Федеральных законов от 13 июля 2015 года № 224-ФЗ </w:t>
      </w:r>
    </w:p>
    <w:p w:rsidR="00041F37" w:rsidRPr="008536B1" w:rsidRDefault="00041F37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государственно</w:t>
      </w:r>
      <w:r w:rsid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частном партнерстве, </w:t>
      </w:r>
      <w:r w:rsid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униципально</w:t>
      </w:r>
      <w:proofErr w:type="spellEnd"/>
      <w:r w:rsid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частном партнерстве в Российской Федерации </w:t>
      </w:r>
      <w:r w:rsid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внесении изменений в отдельные законодательные акты </w:t>
      </w:r>
      <w:r w:rsid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Федерации» и от 21 июля 2005 года № 115-ФЗ</w:t>
      </w:r>
      <w:r w:rsid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концессионных соглашениях»</w:t>
      </w:r>
      <w:r w:rsidRPr="00853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1F37" w:rsidRPr="008536B1" w:rsidRDefault="00041F37" w:rsidP="008536B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8536B1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spellStart"/>
      <w:r w:rsidRPr="008536B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sz w:val="28"/>
          <w:szCs w:val="28"/>
        </w:rPr>
        <w:t xml:space="preserve"> 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на территории Ярославской области Федеральных законов от 13 июля 2015 года № 224-ФЗ «О государственно-частном партнерстве,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-частном партнерстве в Российской Ф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дерации и внесении изменений в отдельные законодательные акты Росси</w:t>
      </w:r>
      <w:r w:rsidRPr="008536B1">
        <w:rPr>
          <w:rFonts w:ascii="Times New Roman" w:hAnsi="Times New Roman" w:cs="Times New Roman"/>
          <w:bCs/>
          <w:sz w:val="28"/>
          <w:szCs w:val="28"/>
        </w:rPr>
        <w:t>й</w:t>
      </w:r>
      <w:r w:rsidRPr="008536B1">
        <w:rPr>
          <w:rFonts w:ascii="Times New Roman" w:hAnsi="Times New Roman" w:cs="Times New Roman"/>
          <w:bCs/>
          <w:sz w:val="28"/>
          <w:szCs w:val="28"/>
        </w:rPr>
        <w:t>ской Федерации» и от 21 июля 2005 года № 115-ФЗ «О концессионных с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глашениях» (далее – Федеральных законов № 224-ФЗ и № 115-ФЗ) </w:t>
      </w:r>
      <w:r w:rsidRPr="008536B1">
        <w:rPr>
          <w:rFonts w:ascii="Times New Roman" w:hAnsi="Times New Roman" w:cs="Times New Roman"/>
          <w:sz w:val="28"/>
          <w:szCs w:val="28"/>
        </w:rPr>
        <w:t>пров</w:t>
      </w:r>
      <w:r w:rsidRPr="008536B1">
        <w:rPr>
          <w:rFonts w:ascii="Times New Roman" w:hAnsi="Times New Roman" w:cs="Times New Roman"/>
          <w:sz w:val="28"/>
          <w:szCs w:val="28"/>
        </w:rPr>
        <w:t>о</w:t>
      </w:r>
      <w:r w:rsidRPr="008536B1">
        <w:rPr>
          <w:rFonts w:ascii="Times New Roman" w:hAnsi="Times New Roman" w:cs="Times New Roman"/>
          <w:sz w:val="28"/>
          <w:szCs w:val="28"/>
        </w:rPr>
        <w:t>дился в соответствии с планом работы комитета Ярославской областной Д</w:t>
      </w:r>
      <w:r w:rsidRPr="008536B1">
        <w:rPr>
          <w:rFonts w:ascii="Times New Roman" w:hAnsi="Times New Roman" w:cs="Times New Roman"/>
          <w:sz w:val="28"/>
          <w:szCs w:val="28"/>
        </w:rPr>
        <w:t>у</w:t>
      </w:r>
      <w:r w:rsidRPr="008536B1">
        <w:rPr>
          <w:rFonts w:ascii="Times New Roman" w:hAnsi="Times New Roman" w:cs="Times New Roman"/>
          <w:sz w:val="28"/>
          <w:szCs w:val="28"/>
        </w:rPr>
        <w:t>мы по экономической политике, инвестициям, промышленности и предпр</w:t>
      </w:r>
      <w:r w:rsidRPr="008536B1">
        <w:rPr>
          <w:rFonts w:ascii="Times New Roman" w:hAnsi="Times New Roman" w:cs="Times New Roman"/>
          <w:sz w:val="28"/>
          <w:szCs w:val="28"/>
        </w:rPr>
        <w:t>и</w:t>
      </w:r>
      <w:r w:rsidRPr="008536B1">
        <w:rPr>
          <w:rFonts w:ascii="Times New Roman" w:hAnsi="Times New Roman" w:cs="Times New Roman"/>
          <w:sz w:val="28"/>
          <w:szCs w:val="28"/>
        </w:rPr>
        <w:t>нимательству, утвержденным решением комитета от 10.12.2018 № 17 «</w:t>
      </w:r>
      <w:r w:rsidR="008536B1">
        <w:rPr>
          <w:rFonts w:ascii="Times New Roman" w:hAnsi="Times New Roman" w:cs="Times New Roman"/>
          <w:sz w:val="28"/>
          <w:szCs w:val="28"/>
        </w:rPr>
        <w:t>О</w:t>
      </w:r>
      <w:r w:rsidR="008536B1">
        <w:rPr>
          <w:rFonts w:ascii="Times New Roman" w:hAnsi="Times New Roman" w:cs="Times New Roman"/>
          <w:bCs/>
          <w:sz w:val="28"/>
          <w:szCs w:val="28"/>
        </w:rPr>
        <w:t> </w:t>
      </w:r>
      <w:r w:rsidRPr="008536B1">
        <w:rPr>
          <w:rFonts w:ascii="Times New Roman" w:hAnsi="Times New Roman" w:cs="Times New Roman"/>
          <w:bCs/>
          <w:sz w:val="28"/>
          <w:szCs w:val="28"/>
        </w:rPr>
        <w:t>плане работы комитета Ярославской областной Думы по экономической политике, инвестициям, промышленност</w:t>
      </w:r>
      <w:r w:rsidR="008536B1">
        <w:rPr>
          <w:rFonts w:ascii="Times New Roman" w:hAnsi="Times New Roman" w:cs="Times New Roman"/>
          <w:bCs/>
          <w:sz w:val="28"/>
          <w:szCs w:val="28"/>
        </w:rPr>
        <w:t>и и предпринимательству на 2019 </w:t>
      </w:r>
      <w:r w:rsidRPr="008536B1">
        <w:rPr>
          <w:rFonts w:ascii="Times New Roman" w:hAnsi="Times New Roman" w:cs="Times New Roman"/>
          <w:bCs/>
          <w:sz w:val="28"/>
          <w:szCs w:val="28"/>
        </w:rPr>
        <w:t>год»</w:t>
      </w:r>
      <w:r w:rsidRPr="008536B1">
        <w:rPr>
          <w:rFonts w:ascii="Times New Roman" w:hAnsi="Times New Roman" w:cs="Times New Roman"/>
          <w:sz w:val="28"/>
          <w:szCs w:val="28"/>
        </w:rPr>
        <w:t xml:space="preserve">, и нормативными правовыми актами в сфере мониторинга </w:t>
      </w:r>
      <w:proofErr w:type="spellStart"/>
      <w:r w:rsidRPr="008536B1">
        <w:rPr>
          <w:rFonts w:ascii="Times New Roman" w:hAnsi="Times New Roman" w:cs="Times New Roman"/>
          <w:sz w:val="28"/>
          <w:szCs w:val="28"/>
        </w:rPr>
        <w:t>прав</w:t>
      </w:r>
      <w:r w:rsidRPr="008536B1">
        <w:rPr>
          <w:rFonts w:ascii="Times New Roman" w:hAnsi="Times New Roman" w:cs="Times New Roman"/>
          <w:sz w:val="28"/>
          <w:szCs w:val="28"/>
        </w:rPr>
        <w:t>о</w:t>
      </w:r>
      <w:r w:rsidRPr="008536B1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Pr="008536B1">
        <w:rPr>
          <w:rFonts w:ascii="Times New Roman" w:hAnsi="Times New Roman" w:cs="Times New Roman"/>
          <w:sz w:val="28"/>
          <w:szCs w:val="28"/>
        </w:rPr>
        <w:t>, в частности, Указом Презид</w:t>
      </w:r>
      <w:r w:rsidR="008536B1">
        <w:rPr>
          <w:rFonts w:ascii="Times New Roman" w:hAnsi="Times New Roman" w:cs="Times New Roman"/>
          <w:sz w:val="28"/>
          <w:szCs w:val="28"/>
        </w:rPr>
        <w:t>ента Российской Федерации от 20 </w:t>
      </w:r>
      <w:r w:rsidRPr="008536B1">
        <w:rPr>
          <w:rFonts w:ascii="Times New Roman" w:hAnsi="Times New Roman" w:cs="Times New Roman"/>
          <w:sz w:val="28"/>
          <w:szCs w:val="28"/>
        </w:rPr>
        <w:t xml:space="preserve">мая 2011 года № 657 «О мониторинге </w:t>
      </w:r>
      <w:proofErr w:type="spellStart"/>
      <w:r w:rsidRPr="008536B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sz w:val="28"/>
          <w:szCs w:val="28"/>
        </w:rPr>
        <w:t xml:space="preserve"> в Российской Федерации», 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>Методикой осуществления мониторинга</w:t>
      </w:r>
      <w:proofErr w:type="gramEnd"/>
      <w:r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proofErr w:type="gramStart"/>
      <w:r w:rsidRPr="008536B1">
        <w:rPr>
          <w:rFonts w:ascii="Times New Roman" w:hAnsi="Times New Roman" w:cs="Times New Roman"/>
          <w:spacing w:val="-2"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 в Российской Федерации, утвержденной Постановлением Правительства Ро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сийской Федерации от 19 августа 2011 года № 694 «Об утверждении методики осуществления мониторинга </w:t>
      </w:r>
      <w:proofErr w:type="spellStart"/>
      <w:r w:rsidRPr="008536B1">
        <w:rPr>
          <w:rFonts w:ascii="Times New Roman" w:hAnsi="Times New Roman" w:cs="Times New Roman"/>
          <w:spacing w:val="-2"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 в Российской Федерации», П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>становлением Ярославской област</w:t>
      </w:r>
      <w:r w:rsidR="008536B1" w:rsidRPr="008536B1">
        <w:rPr>
          <w:rFonts w:ascii="Times New Roman" w:hAnsi="Times New Roman" w:cs="Times New Roman"/>
          <w:spacing w:val="-2"/>
          <w:sz w:val="28"/>
          <w:szCs w:val="28"/>
        </w:rPr>
        <w:t>ной Думы от 14.05.2013 № 92 «Об</w:t>
      </w:r>
      <w:r w:rsidR="008536B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>утве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ждении Положения о правовом мониторинге в Ярославской областной Думе», </w:t>
      </w:r>
      <w:hyperlink r:id="rId9" w:history="1">
        <w:r w:rsidR="001B6012" w:rsidRPr="008536B1">
          <w:rPr>
            <w:rFonts w:ascii="Times New Roman" w:hAnsi="Times New Roman" w:cs="Times New Roman"/>
            <w:spacing w:val="-2"/>
            <w:sz w:val="28"/>
            <w:szCs w:val="28"/>
          </w:rPr>
          <w:t>п</w:t>
        </w:r>
        <w:r w:rsidRPr="008536B1">
          <w:rPr>
            <w:rFonts w:ascii="Times New Roman" w:hAnsi="Times New Roman" w:cs="Times New Roman"/>
            <w:spacing w:val="-2"/>
            <w:sz w:val="28"/>
            <w:szCs w:val="28"/>
          </w:rPr>
          <w:t>остановлением</w:t>
        </w:r>
      </w:hyperlink>
      <w:r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 Прави</w:t>
      </w:r>
      <w:r w:rsidR="008536B1" w:rsidRPr="008536B1">
        <w:rPr>
          <w:rFonts w:ascii="Times New Roman" w:hAnsi="Times New Roman" w:cs="Times New Roman"/>
          <w:spacing w:val="-2"/>
          <w:sz w:val="28"/>
          <w:szCs w:val="28"/>
        </w:rPr>
        <w:t>тельства Ярославской области от </w:t>
      </w:r>
      <w:r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15.10.2012 № 1127-п «О мониторинге </w:t>
      </w:r>
      <w:proofErr w:type="spellStart"/>
      <w:r w:rsidRPr="008536B1">
        <w:rPr>
          <w:rFonts w:ascii="Times New Roman" w:hAnsi="Times New Roman" w:cs="Times New Roman"/>
          <w:spacing w:val="-2"/>
          <w:sz w:val="28"/>
          <w:szCs w:val="28"/>
        </w:rPr>
        <w:t>правоприм</w:t>
      </w:r>
      <w:r w:rsidR="008536B1" w:rsidRPr="008536B1">
        <w:rPr>
          <w:rFonts w:ascii="Times New Roman" w:hAnsi="Times New Roman" w:cs="Times New Roman"/>
          <w:spacing w:val="-2"/>
          <w:sz w:val="28"/>
          <w:szCs w:val="28"/>
        </w:rPr>
        <w:t>енения</w:t>
      </w:r>
      <w:proofErr w:type="spellEnd"/>
      <w:r w:rsidR="008536B1" w:rsidRPr="008536B1">
        <w:rPr>
          <w:rFonts w:ascii="Times New Roman" w:hAnsi="Times New Roman" w:cs="Times New Roman"/>
          <w:spacing w:val="-2"/>
          <w:sz w:val="28"/>
          <w:szCs w:val="28"/>
        </w:rPr>
        <w:t xml:space="preserve"> в Ярославской области».</w:t>
      </w:r>
      <w:proofErr w:type="gramEnd"/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Объект мониторинга </w:t>
      </w:r>
      <w:proofErr w:type="spellStart"/>
      <w:r w:rsidRPr="008536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</w:t>
      </w:r>
      <w:r w:rsidRPr="008536B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Федеральные законы № 224- ФЗ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№ 115-ФЗ</w:t>
      </w:r>
      <w:r w:rsid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проведения мониторинга </w:t>
      </w:r>
      <w:proofErr w:type="spell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Федеральных зак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 № 224-ФЗ и № 115-ФЗ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2015-2019 годы. </w:t>
      </w:r>
    </w:p>
    <w:p w:rsidR="00041F37" w:rsidRPr="008536B1" w:rsidRDefault="00041F37" w:rsidP="008536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 проведения мониторинга </w:t>
      </w:r>
      <w:proofErr w:type="spell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рабочая группа (далее – рабочая группа), созданная решением комитета Ярославской област</w:t>
      </w:r>
      <w:r w:rsidR="00DC4CFF"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ной Думы по экономической политике, инвестициям, промышленности и пред</w:t>
      </w:r>
      <w:r w:rsidR="00DC4CFF"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принимательству от 13.09.2019 № 35 «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О создании рабочей группы по проведению мониторинга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на территории Ярославской о</w:t>
      </w:r>
      <w:r w:rsidRPr="008536B1">
        <w:rPr>
          <w:rFonts w:ascii="Times New Roman" w:hAnsi="Times New Roman" w:cs="Times New Roman"/>
          <w:bCs/>
          <w:sz w:val="28"/>
          <w:szCs w:val="28"/>
        </w:rPr>
        <w:t>б</w:t>
      </w:r>
      <w:r w:rsidRPr="008536B1">
        <w:rPr>
          <w:rFonts w:ascii="Times New Roman" w:hAnsi="Times New Roman" w:cs="Times New Roman"/>
          <w:bCs/>
          <w:sz w:val="28"/>
          <w:szCs w:val="28"/>
        </w:rPr>
        <w:t>ласти Федеральных законов от 13 июля 2015 года № 224-ФЗ «О госуда</w:t>
      </w:r>
      <w:r w:rsidRPr="008536B1">
        <w:rPr>
          <w:rFonts w:ascii="Times New Roman" w:hAnsi="Times New Roman" w:cs="Times New Roman"/>
          <w:bCs/>
          <w:sz w:val="28"/>
          <w:szCs w:val="28"/>
        </w:rPr>
        <w:t>р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ственно-частном партнерстве,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-частном партнерстве в Росси</w:t>
      </w:r>
      <w:r w:rsidRPr="008536B1">
        <w:rPr>
          <w:rFonts w:ascii="Times New Roman" w:hAnsi="Times New Roman" w:cs="Times New Roman"/>
          <w:bCs/>
          <w:sz w:val="28"/>
          <w:szCs w:val="28"/>
        </w:rPr>
        <w:t>й</w:t>
      </w:r>
      <w:r w:rsidRPr="008536B1">
        <w:rPr>
          <w:rFonts w:ascii="Times New Roman" w:hAnsi="Times New Roman" w:cs="Times New Roman"/>
          <w:bCs/>
          <w:sz w:val="28"/>
          <w:szCs w:val="28"/>
        </w:rPr>
        <w:t>ской Федерации и внесении изменений в отдельные законодательные акты</w:t>
      </w:r>
      <w:proofErr w:type="gram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Федерации» и от 21 июля 2005 года № 115-ФЗ «О концессио</w:t>
      </w:r>
      <w:r w:rsidRPr="008536B1">
        <w:rPr>
          <w:rFonts w:ascii="Times New Roman" w:hAnsi="Times New Roman" w:cs="Times New Roman"/>
          <w:bCs/>
          <w:sz w:val="28"/>
          <w:szCs w:val="28"/>
        </w:rPr>
        <w:t>н</w:t>
      </w:r>
      <w:r w:rsidRPr="008536B1">
        <w:rPr>
          <w:rFonts w:ascii="Times New Roman" w:hAnsi="Times New Roman" w:cs="Times New Roman"/>
          <w:bCs/>
          <w:sz w:val="28"/>
          <w:szCs w:val="28"/>
        </w:rPr>
        <w:t>ных соглашениях»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комитета № 35).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 мониторинга </w:t>
      </w:r>
      <w:proofErr w:type="spell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2019-2020 год.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1F37" w:rsidRPr="008536B1" w:rsidRDefault="00041F37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Цели и задачи мониторинга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задачи мониторинга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Федеральных законов № 224-ФЗ и № 115-ФЗ определены целями, предметами регулирования и практической реализацией норм указанных законов. 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осуществления мониторинга </w:t>
      </w:r>
      <w:proofErr w:type="spell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явилось пов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шение эффективности применения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Ярославской области Ф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деральных законов № 224-ФЗ и № 115-ФЗ и подзаконных нормативных пр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вовых актов, принятых во исполнение указанных законов и направленных на регулирование отношений в сферах государственно-частного партнерства и концессионных соглашений.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достижения поставленной цели рассмотрена правопримен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тельная практика норм Федеральных законов № 224-ФЗ и № 115-ФЗ, регул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рующая: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привлечение инвестиций в экономику Ярославской области;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повышение качества товаров, работ, услуг, организация обеспечения которыми потребителей относится к вопросам ведения органов исполнител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власти или органов местного самоуправления Ярославской области;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эффективного использования имущества, находящегося в областной или муниципальной собственности.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Особо значимым направлением мониторинга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делено действие законодательно установленных правовых условий по созд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 партнерских отношений Правительства Ярославской области, админ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страций муниципальных образований Ярославской области и частного би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неса при реализации проектов государственно-частного,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-частного партнерства и концессионных соглашений, направленных на ф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нансирование, планирование, разработку, строительство и эксплуатацию 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фраструктурных объектов, а также решение иных экономически и социально значимых задач с </w:t>
      </w:r>
      <w:r w:rsid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участием частных инвестиций.</w:t>
      </w:r>
      <w:proofErr w:type="gramEnd"/>
    </w:p>
    <w:p w:rsidR="00DC4CFF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сбора, обобщения, анализа и оценки информации о реализации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Ярославской области Федеральных законов № 224-ФЗ и № 115-ФЗ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мониторинга </w:t>
      </w:r>
      <w:proofErr w:type="spell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решались следующие зад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чи: 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причин (факторов), препятствующих исполнению норм указанных федеральных законов и принятых во исполнение их нормативных правовых актов, выработка предложений по их устранению; 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выработка предложений по совершенствованию законодательного р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гулирования процессов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государственно-частного,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-частного партнерства и концессионных соглашений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повышению эффективности пр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менения указанных федеральных законов на территории Ярославской обл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сти.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1F37" w:rsidRPr="008536B1" w:rsidRDefault="00041F37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Сведения о деятельности рабочей группы по проведению </w:t>
      </w:r>
    </w:p>
    <w:p w:rsidR="00041F37" w:rsidRPr="008536B1" w:rsidRDefault="00041F37" w:rsidP="00853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мониторинга </w:t>
      </w:r>
      <w:proofErr w:type="spellStart"/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правоприменения</w:t>
      </w:r>
      <w:proofErr w:type="spellEnd"/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комитета № 35 в состав рабочей группы вошли: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Фомичев Р.Ю. – депутат Ярославской областной Думы, председатель рабочей группы;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Абдуллаев Ш.К. – депутат Ярославской областной Думы;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Якушев С.В. – депутат Ярославской областной Думы</w:t>
      </w:r>
      <w:r w:rsidRPr="008536B1">
        <w:rPr>
          <w:rFonts w:ascii="Times New Roman" w:hAnsi="Times New Roman" w:cs="Times New Roman"/>
          <w:sz w:val="28"/>
          <w:szCs w:val="28"/>
        </w:rPr>
        <w:t>.</w:t>
      </w:r>
    </w:p>
    <w:p w:rsidR="00041F37" w:rsidRPr="008536B1" w:rsidRDefault="00041F37" w:rsidP="008536B1">
      <w:pPr>
        <w:pStyle w:val="a3"/>
        <w:tabs>
          <w:tab w:val="left" w:pos="709"/>
          <w:tab w:val="left" w:pos="5670"/>
        </w:tabs>
        <w:spacing w:after="0"/>
        <w:ind w:firstLine="709"/>
        <w:jc w:val="both"/>
        <w:rPr>
          <w:sz w:val="28"/>
          <w:szCs w:val="28"/>
        </w:rPr>
      </w:pPr>
      <w:proofErr w:type="gramStart"/>
      <w:r w:rsidRPr="008536B1">
        <w:rPr>
          <w:sz w:val="28"/>
          <w:szCs w:val="28"/>
        </w:rPr>
        <w:t>В деятельности рабочей группы принимали участие представители д</w:t>
      </w:r>
      <w:r w:rsidRPr="008536B1">
        <w:rPr>
          <w:sz w:val="28"/>
          <w:szCs w:val="28"/>
        </w:rPr>
        <w:t>е</w:t>
      </w:r>
      <w:r w:rsidRPr="008536B1">
        <w:rPr>
          <w:sz w:val="28"/>
          <w:szCs w:val="28"/>
        </w:rPr>
        <w:t>партамента инвестиций и промышленности Ярославской области, департ</w:t>
      </w:r>
      <w:r w:rsidRPr="008536B1">
        <w:rPr>
          <w:sz w:val="28"/>
          <w:szCs w:val="28"/>
        </w:rPr>
        <w:t>а</w:t>
      </w:r>
      <w:r w:rsidRPr="008536B1">
        <w:rPr>
          <w:sz w:val="28"/>
          <w:szCs w:val="28"/>
        </w:rPr>
        <w:t>мента жилищно-коммунального хозяйства, энергетики и регулирования т</w:t>
      </w:r>
      <w:r w:rsidRPr="008536B1">
        <w:rPr>
          <w:sz w:val="28"/>
          <w:szCs w:val="28"/>
        </w:rPr>
        <w:t>а</w:t>
      </w:r>
      <w:r w:rsidRPr="008536B1">
        <w:rPr>
          <w:sz w:val="28"/>
          <w:szCs w:val="28"/>
        </w:rPr>
        <w:t>рифов Ярославской области, ГБУ Ярославской области «Корпорация разв</w:t>
      </w:r>
      <w:r w:rsidRPr="008536B1">
        <w:rPr>
          <w:sz w:val="28"/>
          <w:szCs w:val="28"/>
        </w:rPr>
        <w:t>и</w:t>
      </w:r>
      <w:r w:rsidRPr="008536B1">
        <w:rPr>
          <w:sz w:val="28"/>
          <w:szCs w:val="28"/>
        </w:rPr>
        <w:t>тия малого и среднего предпринимательства (бизнес-инкубатор)», управл</w:t>
      </w:r>
      <w:r w:rsidRPr="008536B1">
        <w:rPr>
          <w:sz w:val="28"/>
          <w:szCs w:val="28"/>
        </w:rPr>
        <w:t>е</w:t>
      </w:r>
      <w:r w:rsidRPr="008536B1">
        <w:rPr>
          <w:sz w:val="28"/>
          <w:szCs w:val="28"/>
        </w:rPr>
        <w:t>ния Правительства Ярославской области по взаимодействию с законодател</w:t>
      </w:r>
      <w:r w:rsidRPr="008536B1">
        <w:rPr>
          <w:sz w:val="28"/>
          <w:szCs w:val="28"/>
        </w:rPr>
        <w:t>ь</w:t>
      </w:r>
      <w:r w:rsidRPr="008536B1">
        <w:rPr>
          <w:sz w:val="28"/>
          <w:szCs w:val="28"/>
        </w:rPr>
        <w:t>ными органами, правового управления Правительства Ярославской области, правового управления аппарата Ярославской областной Думы, мэрии города Ярославля, администраций городского округа город Рыбинск</w:t>
      </w:r>
      <w:proofErr w:type="gramEnd"/>
      <w:r w:rsidRPr="008536B1">
        <w:rPr>
          <w:sz w:val="28"/>
          <w:szCs w:val="28"/>
        </w:rPr>
        <w:t xml:space="preserve">, </w:t>
      </w:r>
      <w:proofErr w:type="spellStart"/>
      <w:r w:rsidRPr="008536B1">
        <w:rPr>
          <w:sz w:val="28"/>
          <w:szCs w:val="28"/>
        </w:rPr>
        <w:t>Тутаевского</w:t>
      </w:r>
      <w:proofErr w:type="spellEnd"/>
      <w:r w:rsidRPr="008536B1">
        <w:rPr>
          <w:sz w:val="28"/>
          <w:szCs w:val="28"/>
        </w:rPr>
        <w:t xml:space="preserve"> муниципального района, представителей ПАО «ТГК-2».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группой проведены следующие мероприятия: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разработаны и направлены в органы исполнительной власти и органы местного самоуправления муниципальных образований Ярославской области запросы о ходе реализации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Федеральных законов № 224-ФЗ и № 115-ФЗ,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имеющихся проблемах, связанных </w:t>
      </w:r>
      <w:proofErr w:type="gram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правоприменением</w:t>
      </w:r>
      <w:proofErr w:type="spellEnd"/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рассмотрены ответы, поступившие на запросы;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обобщена и проанализирована правоприменительная практика реал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зации на территории Ярославской области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Федеральных законов № 224-ФЗ и № 115-ФЗ</w:t>
      </w:r>
      <w:r w:rsid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проведена правовая оценка хода реализации указанных федеральных законов и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необходимости внесения в них изменений;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разработан перечень мероприятий по повышению эффективности применения Федеральных законов № 224-ФЗ и № 115-ФЗ, принятых в соо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ними нормативных правовых актов на те</w:t>
      </w:r>
      <w:r w:rsid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рритории Ярославской области.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4CFF" w:rsidRPr="008536B1" w:rsidRDefault="00DC4CFF" w:rsidP="008536B1">
      <w:pPr>
        <w:tabs>
          <w:tab w:val="left" w:pos="709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36B1" w:rsidRDefault="008536B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041F37" w:rsidRPr="008536B1" w:rsidRDefault="00041F37" w:rsidP="005B37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Мероприятия, осуществленные в Ярославской области </w:t>
      </w:r>
      <w:proofErr w:type="gramStart"/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</w:t>
      </w:r>
      <w:proofErr w:type="gramEnd"/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41F37" w:rsidRPr="008536B1" w:rsidRDefault="00041F37" w:rsidP="005B378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 реализации Федеральных законов № 224-ФЗ и № 115- ФЗ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Федеральными законами № 224-ФЗ и № 115-ФЗ Ярославская область как субъект Российской Федерации наделена полномочиями по регулиров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нию отношений в сфере государственно-частного и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-частного партнерства, взаимодействия сторон по концессионному соглашению.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Правительством Ярославской области был осуществлен ряд меропри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тий, направленных на практическую реализацию установленных Федерал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ными законами № 224-ФЗ и № 115-ФЗ региональных полномочий, в частн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сти: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определен орган исполнительной власти Ярославской области, ос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ществляющий функции по формированию и реализации механизмов гос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дарственно-частного партнерства на территории Ярославской области, кот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рым является департамент инвестиций и промышленности Ярославской 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ласти (далее – уполномоченный орган исполнительной власти Ярославской области);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создан Координационный совет Ярославской области по госуда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ственно-частному партнерству (далее – Координационный совет по ГЧП), обеспечивающий взаимодействие органов государственной власти, местного самоуправления муниципальных образований Ярославской области, субъе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 предпринимательской деятельности, общественных и иных заинтерес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ванных организаций в целях развития механизмов государственно-частного партнерства и концессионных соглашений на территории Ярославской обл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и применения данных механизмов для привлечения инвестиций в экон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мику Ярославской области, повышения качества товаров</w:t>
      </w:r>
      <w:proofErr w:type="gram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работ, услуг, предоставляемых потребителям (Указ Губернатора Ярославской области от 13.10.2011 № 449 «О Координационном совете Ярославской области по гос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дарственно-частному партнерству»);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создан Центр компетенций государственно-частного партнерства, осуществляющий оперативное исполнение решений Координационного с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вета по ГЧП, сопровождение подготовки и реализации проектов госуда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ственно-частного партнерства (</w:t>
      </w:r>
      <w:r w:rsidR="00CF2AE6"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 Губернатора Ярославской области от 30.11.2018 № 341 «О внесении изменений в указ Губернатора области от 13.10.2011 № 449»);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приняты подзаконные нормативные правовые акты, регулирующие отношения в сферах государственно-частного и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-частного партнерства, взаимодействия сторон по концессионному соглашению: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постановление Правительства Ярославской области от 31.05.2016 №</w:t>
      </w:r>
      <w:r w:rsidRPr="008536B1">
        <w:rPr>
          <w:rFonts w:ascii="Times New Roman" w:hAnsi="Times New Roman" w:cs="Times New Roman"/>
          <w:sz w:val="28"/>
          <w:szCs w:val="28"/>
        </w:rPr>
        <w:t> 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629-п «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участия Ярославской области 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проектах, реализуемых на основании соглашений о государственно-частном партне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стве, соглашений о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-частном партнерстве и концессионных с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глашений» (далее – постановление Правительства области № 629-п);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постановление Правительства Ярославской области от 20.05.2014 № 586-п «О порядке принятия решений о заключении государственных ко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трактов на поставку товаров, выполнение работ, оказание услуг для обесп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чения нужд Ярославской области, концессионных соглашений и соглашений о государственно-частном партнерстве, заключаемых от имени Ярославской области, и признании </w:t>
      </w:r>
      <w:proofErr w:type="gram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отдельных постановлений Прав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тельства области»;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постановление Правительства Ярославской области от 16.03.2015 № 265-п «О порядке формирования и использования бюджетных ассигнов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 инвестиционного фонда Ярославской области».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Указанными нормативными правовыми актами урегулированы вопр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сы: 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межведомственной координации деятельности органов исполнител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ной власти Ярославской области при инициировании, отборе, подготовке, рассмотрении и реализации проектов, реализуемых с участием Ярославской области на основании соглашений о государственно-частном партнерстве, соглашений о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-частном партнерстве и концессионных согл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шений;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финансового участия Ярославской области в реализации инвестиц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онных проектов, осуществляемых на принципах государственно-частного партнерства;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принятия решений о заключении государственных контрактов на п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ставку товаров, выполнение работ, оказание услуг для обеспечения нужд Ярославской области, осуществляемых в соответствии с законодательством Российской Федерации о контрактной системе в сфере закупок товаров, 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бот, услуг для обеспечения государственных и муниципальных нужд, а также о заключении концессионных соглашений и соглашений о государственно-частном партнерстве, заключаемых на срок, превышающий срок действия утвержденных лимитов бюджетных</w:t>
      </w:r>
      <w:proofErr w:type="gram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обязательств.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Муниципальными образованиями Ярославской области в рамках над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ленных </w:t>
      </w:r>
      <w:r w:rsidR="00CF2AE6"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Федеральными законами № 224-ФЗ и № 115-ФЗ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полномочий прин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 нормативные правовые акты, регулирующие вопросы: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определения органов местного самоуправления, уполномоченных на реализацию соглашений о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-частном партнерстве и концесс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онных соглашений;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подготовки и реализации проектов </w:t>
      </w:r>
      <w:proofErr w:type="spellStart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-частного партне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ства, концессионных соглашений;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использования муниципального имущества на условиях концессио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 соглашения;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утверждения перечня муниципального имущества, предполагаемого к использованию на усло</w:t>
      </w:r>
      <w:r w:rsidR="008536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виях концессионного соглашения.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1F37" w:rsidRPr="008536B1" w:rsidRDefault="00041F37" w:rsidP="005B3785">
      <w:pPr>
        <w:pStyle w:val="ConsPlusNormal"/>
        <w:tabs>
          <w:tab w:val="left" w:pos="-198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5. Реализация соглашений о </w:t>
      </w:r>
      <w:proofErr w:type="gramStart"/>
      <w:r w:rsidRPr="008536B1">
        <w:rPr>
          <w:rFonts w:ascii="Times New Roman" w:hAnsi="Times New Roman" w:cs="Times New Roman"/>
          <w:b/>
          <w:bCs/>
          <w:sz w:val="28"/>
          <w:szCs w:val="28"/>
        </w:rPr>
        <w:t>государственно-частном</w:t>
      </w:r>
      <w:proofErr w:type="gramEnd"/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041F37" w:rsidRPr="008536B1" w:rsidRDefault="00041F37" w:rsidP="005B3785">
      <w:pPr>
        <w:pStyle w:val="ConsPlusNormal"/>
        <w:tabs>
          <w:tab w:val="left" w:pos="-198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536B1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-частном </w:t>
      </w:r>
      <w:proofErr w:type="gramStart"/>
      <w:r w:rsidRPr="008536B1">
        <w:rPr>
          <w:rFonts w:ascii="Times New Roman" w:hAnsi="Times New Roman" w:cs="Times New Roman"/>
          <w:b/>
          <w:bCs/>
          <w:sz w:val="28"/>
          <w:szCs w:val="28"/>
        </w:rPr>
        <w:t>партнерстве</w:t>
      </w:r>
      <w:proofErr w:type="gramEnd"/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, концессионных соглашений </w:t>
      </w:r>
      <w:r w:rsidR="005B378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Ярославской области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Реализация соглашений государственно-частного и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</w:t>
      </w:r>
      <w:r w:rsidR="00CF2AE6" w:rsidRPr="008536B1">
        <w:rPr>
          <w:rFonts w:ascii="Times New Roman" w:hAnsi="Times New Roman" w:cs="Times New Roman"/>
          <w:bCs/>
          <w:sz w:val="28"/>
          <w:szCs w:val="28"/>
        </w:rPr>
        <w:t>ного партнерства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выступает важным ресурсом для развития экономич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ской и социальной сфер региона, так как потребность в инвестициях знач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lastRenderedPageBreak/>
        <w:t>тельно превышает средства областного бюджета и бюджетов муниципальных образований Ярославской области на указанные цели. Использование мех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низмов партнерства позволяет привлечь в регион частные инвестиции для решения общественно значимых задач, прежде всего, инфраструктурного плана.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В практической плоскости реализация соглашений о государственно-частном,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-частном партнерстве, концессионных соглашений предполагает участие в нем сторон соглашений, определение объекта и усл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вий соглашений. 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Сторонами соглашения о государственно-частном партнерстве являю</w:t>
      </w:r>
      <w:r w:rsidRPr="008536B1">
        <w:rPr>
          <w:rFonts w:ascii="Times New Roman" w:hAnsi="Times New Roman" w:cs="Times New Roman"/>
          <w:bCs/>
          <w:sz w:val="28"/>
          <w:szCs w:val="28"/>
        </w:rPr>
        <w:t>т</w:t>
      </w:r>
      <w:r w:rsidRPr="008536B1">
        <w:rPr>
          <w:rFonts w:ascii="Times New Roman" w:hAnsi="Times New Roman" w:cs="Times New Roman"/>
          <w:bCs/>
          <w:sz w:val="28"/>
          <w:szCs w:val="28"/>
        </w:rPr>
        <w:t>ся: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публичный партнер – Ярославская область, от имени которой выступ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ет Пр</w:t>
      </w:r>
      <w:r w:rsidR="00CF2AE6" w:rsidRPr="008536B1">
        <w:rPr>
          <w:rFonts w:ascii="Times New Roman" w:hAnsi="Times New Roman" w:cs="Times New Roman"/>
          <w:bCs/>
          <w:sz w:val="28"/>
          <w:szCs w:val="28"/>
        </w:rPr>
        <w:t>авительство Ярославской области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или уполномоченный орган исполн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t>тельной власти Ярославской области, либо муниципальное образование, от имени которого выступает глава муниципального образования или иной уполномоченный орган местного самоуправления;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частный партнер – </w:t>
      </w:r>
      <w:r w:rsidRPr="008536B1">
        <w:rPr>
          <w:rFonts w:ascii="Times New Roman" w:hAnsi="Times New Roman" w:cs="Times New Roman"/>
          <w:sz w:val="28"/>
          <w:szCs w:val="28"/>
        </w:rPr>
        <w:t>российское юридическое лицо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Сторонами концессионного соглашения являются: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концедент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– Ярославская область, </w:t>
      </w:r>
      <w:r w:rsidRPr="008536B1">
        <w:rPr>
          <w:rFonts w:ascii="Times New Roman" w:hAnsi="Times New Roman" w:cs="Times New Roman"/>
          <w:sz w:val="28"/>
          <w:szCs w:val="28"/>
        </w:rPr>
        <w:t xml:space="preserve">от имени которой выступает </w:t>
      </w:r>
      <w:r w:rsidRPr="008536B1">
        <w:rPr>
          <w:rFonts w:ascii="Times New Roman" w:hAnsi="Times New Roman" w:cs="Times New Roman"/>
          <w:bCs/>
          <w:sz w:val="28"/>
          <w:szCs w:val="28"/>
        </w:rPr>
        <w:t>Прав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="00006067" w:rsidRPr="008536B1">
        <w:rPr>
          <w:rFonts w:ascii="Times New Roman" w:hAnsi="Times New Roman" w:cs="Times New Roman"/>
          <w:bCs/>
          <w:sz w:val="28"/>
          <w:szCs w:val="28"/>
        </w:rPr>
        <w:t>тельство Ярославской области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или уполномоченный орган исполнительной власти Ярославской области (юридические лица, уполномоченные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концеде</w:t>
      </w:r>
      <w:r w:rsidRPr="008536B1">
        <w:rPr>
          <w:rFonts w:ascii="Times New Roman" w:hAnsi="Times New Roman" w:cs="Times New Roman"/>
          <w:bCs/>
          <w:sz w:val="28"/>
          <w:szCs w:val="28"/>
        </w:rPr>
        <w:t>н</w:t>
      </w:r>
      <w:r w:rsidRPr="008536B1">
        <w:rPr>
          <w:rFonts w:ascii="Times New Roman" w:hAnsi="Times New Roman" w:cs="Times New Roman"/>
          <w:bCs/>
          <w:sz w:val="28"/>
          <w:szCs w:val="28"/>
        </w:rPr>
        <w:t>том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)</w:t>
      </w:r>
      <w:r w:rsidRPr="008536B1">
        <w:rPr>
          <w:rFonts w:ascii="Times New Roman" w:hAnsi="Times New Roman" w:cs="Times New Roman"/>
          <w:sz w:val="28"/>
          <w:szCs w:val="28"/>
        </w:rPr>
        <w:t>, либо муниципальное образование, от имени которого выступает орган местного самоуправления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или иной уполномоченный орган местного сам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Pr="008536B1">
        <w:rPr>
          <w:rFonts w:ascii="Times New Roman" w:hAnsi="Times New Roman" w:cs="Times New Roman"/>
          <w:sz w:val="28"/>
          <w:szCs w:val="28"/>
        </w:rPr>
        <w:t>;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B1">
        <w:rPr>
          <w:rFonts w:ascii="Times New Roman" w:hAnsi="Times New Roman" w:cs="Times New Roman"/>
          <w:sz w:val="28"/>
          <w:szCs w:val="28"/>
        </w:rPr>
        <w:t>концессионер – индивидуальный предприниматель, российское или иностранное юридическое лицо либо действующие без образования юрид</w:t>
      </w:r>
      <w:r w:rsidRPr="008536B1">
        <w:rPr>
          <w:rFonts w:ascii="Times New Roman" w:hAnsi="Times New Roman" w:cs="Times New Roman"/>
          <w:sz w:val="28"/>
          <w:szCs w:val="28"/>
        </w:rPr>
        <w:t>и</w:t>
      </w:r>
      <w:r w:rsidRPr="008536B1">
        <w:rPr>
          <w:rFonts w:ascii="Times New Roman" w:hAnsi="Times New Roman" w:cs="Times New Roman"/>
          <w:sz w:val="28"/>
          <w:szCs w:val="28"/>
        </w:rPr>
        <w:t>ческого лица по договору простого товарищества (договору о совместной д</w:t>
      </w:r>
      <w:r w:rsidRPr="008536B1">
        <w:rPr>
          <w:rFonts w:ascii="Times New Roman" w:hAnsi="Times New Roman" w:cs="Times New Roman"/>
          <w:sz w:val="28"/>
          <w:szCs w:val="28"/>
        </w:rPr>
        <w:t>е</w:t>
      </w:r>
      <w:r w:rsidRPr="008536B1">
        <w:rPr>
          <w:rFonts w:ascii="Times New Roman" w:hAnsi="Times New Roman" w:cs="Times New Roman"/>
          <w:sz w:val="28"/>
          <w:szCs w:val="28"/>
        </w:rPr>
        <w:t>ятельности) два и более указанных юридических лица.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B1">
        <w:rPr>
          <w:rFonts w:ascii="Times New Roman" w:hAnsi="Times New Roman" w:cs="Times New Roman"/>
          <w:sz w:val="28"/>
          <w:szCs w:val="28"/>
        </w:rPr>
        <w:t>В целях информирования потенциальных частных партнеров и конце</w:t>
      </w:r>
      <w:r w:rsidRPr="008536B1">
        <w:rPr>
          <w:rFonts w:ascii="Times New Roman" w:hAnsi="Times New Roman" w:cs="Times New Roman"/>
          <w:sz w:val="28"/>
          <w:szCs w:val="28"/>
        </w:rPr>
        <w:t>с</w:t>
      </w:r>
      <w:r w:rsidRPr="008536B1">
        <w:rPr>
          <w:rFonts w:ascii="Times New Roman" w:hAnsi="Times New Roman" w:cs="Times New Roman"/>
          <w:sz w:val="28"/>
          <w:szCs w:val="28"/>
        </w:rPr>
        <w:t>сионеров о планируемых к заключению концессионных соглашениях и с</w:t>
      </w:r>
      <w:r w:rsidRPr="008536B1">
        <w:rPr>
          <w:rFonts w:ascii="Times New Roman" w:hAnsi="Times New Roman" w:cs="Times New Roman"/>
          <w:sz w:val="28"/>
          <w:szCs w:val="28"/>
        </w:rPr>
        <w:t>о</w:t>
      </w:r>
      <w:r w:rsidRPr="008536B1">
        <w:rPr>
          <w:rFonts w:ascii="Times New Roman" w:hAnsi="Times New Roman" w:cs="Times New Roman"/>
          <w:sz w:val="28"/>
          <w:szCs w:val="28"/>
        </w:rPr>
        <w:t xml:space="preserve">глашениях о государственно-частном, </w:t>
      </w:r>
      <w:proofErr w:type="spellStart"/>
      <w:r w:rsidRPr="008536B1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sz w:val="28"/>
          <w:szCs w:val="28"/>
        </w:rPr>
        <w:t>-частном партнерстве Правительство Ярославской области, органы местного самоуправления м</w:t>
      </w:r>
      <w:r w:rsidRPr="008536B1">
        <w:rPr>
          <w:rFonts w:ascii="Times New Roman" w:hAnsi="Times New Roman" w:cs="Times New Roman"/>
          <w:sz w:val="28"/>
          <w:szCs w:val="28"/>
        </w:rPr>
        <w:t>у</w:t>
      </w:r>
      <w:r w:rsidRPr="008536B1">
        <w:rPr>
          <w:rFonts w:ascii="Times New Roman" w:hAnsi="Times New Roman" w:cs="Times New Roman"/>
          <w:sz w:val="28"/>
          <w:szCs w:val="28"/>
        </w:rPr>
        <w:t>ниципальных образований утверждают в срок до 1 февраля текущего кале</w:t>
      </w:r>
      <w:r w:rsidRPr="008536B1">
        <w:rPr>
          <w:rFonts w:ascii="Times New Roman" w:hAnsi="Times New Roman" w:cs="Times New Roman"/>
          <w:sz w:val="28"/>
          <w:szCs w:val="28"/>
        </w:rPr>
        <w:t>н</w:t>
      </w:r>
      <w:r w:rsidRPr="008536B1">
        <w:rPr>
          <w:rFonts w:ascii="Times New Roman" w:hAnsi="Times New Roman" w:cs="Times New Roman"/>
          <w:sz w:val="28"/>
          <w:szCs w:val="28"/>
        </w:rPr>
        <w:t xml:space="preserve">дарного года </w:t>
      </w:r>
      <w:hyperlink r:id="rId10" w:history="1">
        <w:r w:rsidRPr="008536B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536B1">
        <w:rPr>
          <w:rFonts w:ascii="Times New Roman" w:hAnsi="Times New Roman" w:cs="Times New Roman"/>
          <w:sz w:val="28"/>
          <w:szCs w:val="28"/>
        </w:rPr>
        <w:t xml:space="preserve"> объектов, в отношении которых планируется закл</w:t>
      </w:r>
      <w:r w:rsidRPr="008536B1">
        <w:rPr>
          <w:rFonts w:ascii="Times New Roman" w:hAnsi="Times New Roman" w:cs="Times New Roman"/>
          <w:sz w:val="28"/>
          <w:szCs w:val="28"/>
        </w:rPr>
        <w:t>ю</w:t>
      </w:r>
      <w:r w:rsidRPr="008536B1">
        <w:rPr>
          <w:rFonts w:ascii="Times New Roman" w:hAnsi="Times New Roman" w:cs="Times New Roman"/>
          <w:sz w:val="28"/>
          <w:szCs w:val="28"/>
        </w:rPr>
        <w:t xml:space="preserve">чение соглашений. </w:t>
      </w:r>
      <w:proofErr w:type="gramStart"/>
      <w:r w:rsidRPr="008536B1">
        <w:rPr>
          <w:rFonts w:ascii="Times New Roman" w:hAnsi="Times New Roman" w:cs="Times New Roman"/>
          <w:sz w:val="28"/>
          <w:szCs w:val="28"/>
        </w:rPr>
        <w:t xml:space="preserve">Указанные перечни размещены </w:t>
      </w:r>
      <w:r w:rsidR="00006067" w:rsidRPr="008536B1">
        <w:rPr>
          <w:rFonts w:ascii="Times New Roman" w:hAnsi="Times New Roman" w:cs="Times New Roman"/>
          <w:sz w:val="28"/>
          <w:szCs w:val="28"/>
        </w:rPr>
        <w:t>в информационно-теле</w:t>
      </w:r>
      <w:r w:rsidR="00006067" w:rsidRPr="008536B1">
        <w:rPr>
          <w:rFonts w:ascii="Times New Roman" w:hAnsi="Times New Roman" w:cs="Times New Roman"/>
          <w:sz w:val="28"/>
          <w:szCs w:val="28"/>
        </w:rPr>
        <w:softHyphen/>
        <w:t>ком</w:t>
      </w:r>
      <w:r w:rsidR="00006067" w:rsidRPr="008536B1">
        <w:rPr>
          <w:rFonts w:ascii="Times New Roman" w:hAnsi="Times New Roman" w:cs="Times New Roman"/>
          <w:sz w:val="28"/>
          <w:szCs w:val="28"/>
        </w:rPr>
        <w:softHyphen/>
        <w:t xml:space="preserve">муникационной сети «Интернет» </w:t>
      </w:r>
      <w:r w:rsidRPr="008536B1">
        <w:rPr>
          <w:rFonts w:ascii="Times New Roman" w:hAnsi="Times New Roman" w:cs="Times New Roman"/>
          <w:sz w:val="28"/>
          <w:szCs w:val="28"/>
        </w:rPr>
        <w:t>на официальном сайте Российской Ф</w:t>
      </w:r>
      <w:r w:rsidRPr="008536B1">
        <w:rPr>
          <w:rFonts w:ascii="Times New Roman" w:hAnsi="Times New Roman" w:cs="Times New Roman"/>
          <w:sz w:val="28"/>
          <w:szCs w:val="28"/>
        </w:rPr>
        <w:t>е</w:t>
      </w:r>
      <w:r w:rsidRPr="008536B1">
        <w:rPr>
          <w:rFonts w:ascii="Times New Roman" w:hAnsi="Times New Roman" w:cs="Times New Roman"/>
          <w:sz w:val="28"/>
          <w:szCs w:val="28"/>
        </w:rPr>
        <w:t>дерации для размещения информации о проведении торгов, определенном Правительством Российской Федерации (</w:t>
      </w:r>
      <w:hyperlink r:id="rId11" w:history="1">
        <w:r w:rsidRPr="008536B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https://torgi.gov.ru/concession/search</w:t>
        </w:r>
      </w:hyperlink>
      <w:r w:rsidRPr="008536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36B1">
        <w:rPr>
          <w:rFonts w:ascii="Times New Roman" w:hAnsi="Times New Roman" w:cs="Times New Roman"/>
          <w:sz w:val="28"/>
          <w:szCs w:val="28"/>
        </w:rPr>
        <w:t>html</w:t>
      </w:r>
      <w:proofErr w:type="spellEnd"/>
      <w:r w:rsidRPr="008536B1">
        <w:rPr>
          <w:rFonts w:ascii="Times New Roman" w:hAnsi="Times New Roman" w:cs="Times New Roman"/>
          <w:sz w:val="28"/>
          <w:szCs w:val="28"/>
        </w:rPr>
        <w:t>), а также на официальных порталах уполномоченного органа исполн</w:t>
      </w:r>
      <w:r w:rsidRPr="008536B1">
        <w:rPr>
          <w:rFonts w:ascii="Times New Roman" w:hAnsi="Times New Roman" w:cs="Times New Roman"/>
          <w:sz w:val="28"/>
          <w:szCs w:val="28"/>
        </w:rPr>
        <w:t>и</w:t>
      </w:r>
      <w:r w:rsidRPr="008536B1">
        <w:rPr>
          <w:rFonts w:ascii="Times New Roman" w:hAnsi="Times New Roman" w:cs="Times New Roman"/>
          <w:sz w:val="28"/>
          <w:szCs w:val="28"/>
        </w:rPr>
        <w:t>тельной власти Ярославской области (</w:t>
      </w:r>
      <w:hyperlink r:id="rId12" w:history="1">
        <w:r w:rsidRPr="008536B1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https://www.yarregion.ru/ </w:t>
        </w:r>
        <w:proofErr w:type="spellStart"/>
        <w:r w:rsidRPr="008536B1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depts</w:t>
        </w:r>
        <w:proofErr w:type="spellEnd"/>
        <w:r w:rsidRPr="008536B1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/ </w:t>
        </w:r>
        <w:proofErr w:type="spellStart"/>
        <w:r w:rsidRPr="008536B1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der</w:t>
        </w:r>
        <w:proofErr w:type="spellEnd"/>
        <w:r w:rsidRPr="008536B1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/ </w:t>
        </w:r>
        <w:proofErr w:type="spellStart"/>
        <w:r w:rsidRPr="008536B1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Pages</w:t>
        </w:r>
        <w:proofErr w:type="spellEnd"/>
        <w:r w:rsidRPr="008536B1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/гчп.aspx</w:t>
        </w:r>
      </w:hyperlink>
      <w:r w:rsidRPr="008536B1">
        <w:rPr>
          <w:rFonts w:ascii="Times New Roman" w:hAnsi="Times New Roman" w:cs="Times New Roman"/>
          <w:sz w:val="28"/>
          <w:szCs w:val="28"/>
        </w:rPr>
        <w:t>) и орг</w:t>
      </w:r>
      <w:r w:rsidR="008536B1">
        <w:rPr>
          <w:rFonts w:ascii="Times New Roman" w:hAnsi="Times New Roman" w:cs="Times New Roman"/>
          <w:sz w:val="28"/>
          <w:szCs w:val="28"/>
        </w:rPr>
        <w:t>анов местного самоуправления.</w:t>
      </w:r>
      <w:proofErr w:type="gramEnd"/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В ходе мониторинга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установлено, что </w:t>
      </w:r>
      <w:r w:rsidRPr="008536B1">
        <w:rPr>
          <w:rFonts w:ascii="Times New Roman" w:hAnsi="Times New Roman" w:cs="Times New Roman"/>
          <w:sz w:val="28"/>
          <w:szCs w:val="28"/>
        </w:rPr>
        <w:t>в рамках пл</w:t>
      </w:r>
      <w:r w:rsidRPr="008536B1">
        <w:rPr>
          <w:rFonts w:ascii="Times New Roman" w:hAnsi="Times New Roman" w:cs="Times New Roman"/>
          <w:sz w:val="28"/>
          <w:szCs w:val="28"/>
        </w:rPr>
        <w:t>а</w:t>
      </w:r>
      <w:r w:rsidRPr="008536B1">
        <w:rPr>
          <w:rFonts w:ascii="Times New Roman" w:hAnsi="Times New Roman" w:cs="Times New Roman"/>
          <w:sz w:val="28"/>
          <w:szCs w:val="28"/>
        </w:rPr>
        <w:t>нирования партнерской и концессионной деятельности на территории Яр</w:t>
      </w:r>
      <w:r w:rsidRPr="008536B1">
        <w:rPr>
          <w:rFonts w:ascii="Times New Roman" w:hAnsi="Times New Roman" w:cs="Times New Roman"/>
          <w:sz w:val="28"/>
          <w:szCs w:val="28"/>
        </w:rPr>
        <w:t>о</w:t>
      </w:r>
      <w:r w:rsidRPr="008536B1">
        <w:rPr>
          <w:rFonts w:ascii="Times New Roman" w:hAnsi="Times New Roman" w:cs="Times New Roman"/>
          <w:sz w:val="28"/>
          <w:szCs w:val="28"/>
        </w:rPr>
        <w:t>славской области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Российской Федерации </w:t>
      </w:r>
      <w:r w:rsidRPr="008536B1">
        <w:rPr>
          <w:rFonts w:ascii="Times New Roman" w:hAnsi="Times New Roman" w:cs="Times New Roman"/>
          <w:sz w:val="28"/>
          <w:szCs w:val="28"/>
        </w:rPr>
        <w:t>для разм</w:t>
      </w:r>
      <w:r w:rsidRPr="008536B1">
        <w:rPr>
          <w:rFonts w:ascii="Times New Roman" w:hAnsi="Times New Roman" w:cs="Times New Roman"/>
          <w:sz w:val="28"/>
          <w:szCs w:val="28"/>
        </w:rPr>
        <w:t>е</w:t>
      </w:r>
      <w:r w:rsidRPr="008536B1">
        <w:rPr>
          <w:rFonts w:ascii="Times New Roman" w:hAnsi="Times New Roman" w:cs="Times New Roman"/>
          <w:sz w:val="28"/>
          <w:szCs w:val="28"/>
        </w:rPr>
        <w:t xml:space="preserve">щения информации о проведении торгов с 2015 года по настоящее время </w:t>
      </w:r>
      <w:r w:rsidRPr="008536B1">
        <w:rPr>
          <w:rFonts w:ascii="Times New Roman" w:hAnsi="Times New Roman" w:cs="Times New Roman"/>
          <w:sz w:val="28"/>
          <w:szCs w:val="28"/>
        </w:rPr>
        <w:lastRenderedPageBreak/>
        <w:t>размещены постановление Правительства Ярославской области об утвержд</w:t>
      </w:r>
      <w:r w:rsidRPr="008536B1">
        <w:rPr>
          <w:rFonts w:ascii="Times New Roman" w:hAnsi="Times New Roman" w:cs="Times New Roman"/>
          <w:sz w:val="28"/>
          <w:szCs w:val="28"/>
        </w:rPr>
        <w:t>е</w:t>
      </w:r>
      <w:r w:rsidRPr="008536B1">
        <w:rPr>
          <w:rFonts w:ascii="Times New Roman" w:hAnsi="Times New Roman" w:cs="Times New Roman"/>
          <w:sz w:val="28"/>
          <w:szCs w:val="28"/>
        </w:rPr>
        <w:t>нии объекта, в отношении которого планируется заключение соглашения о государственно-частном партнерстве, и 35 муниципальных правовых актов администраций муниципальных образований Ярославской</w:t>
      </w:r>
      <w:proofErr w:type="gramEnd"/>
      <w:r w:rsidRPr="008536B1">
        <w:rPr>
          <w:rFonts w:ascii="Times New Roman" w:hAnsi="Times New Roman" w:cs="Times New Roman"/>
          <w:sz w:val="28"/>
          <w:szCs w:val="28"/>
        </w:rPr>
        <w:t xml:space="preserve"> области с пере</w:t>
      </w:r>
      <w:r w:rsidRPr="008536B1">
        <w:rPr>
          <w:rFonts w:ascii="Times New Roman" w:hAnsi="Times New Roman" w:cs="Times New Roman"/>
          <w:sz w:val="28"/>
          <w:szCs w:val="28"/>
        </w:rPr>
        <w:t>ч</w:t>
      </w:r>
      <w:r w:rsidRPr="008536B1">
        <w:rPr>
          <w:rFonts w:ascii="Times New Roman" w:hAnsi="Times New Roman" w:cs="Times New Roman"/>
          <w:sz w:val="28"/>
          <w:szCs w:val="28"/>
        </w:rPr>
        <w:t>нем объектов, в отношении которых план</w:t>
      </w:r>
      <w:r w:rsidR="005B3785">
        <w:rPr>
          <w:rFonts w:ascii="Times New Roman" w:hAnsi="Times New Roman" w:cs="Times New Roman"/>
          <w:sz w:val="28"/>
          <w:szCs w:val="28"/>
        </w:rPr>
        <w:t>ировалось и планируется на 2020 </w:t>
      </w:r>
      <w:r w:rsidRPr="008536B1">
        <w:rPr>
          <w:rFonts w:ascii="Times New Roman" w:hAnsi="Times New Roman" w:cs="Times New Roman"/>
          <w:sz w:val="28"/>
          <w:szCs w:val="28"/>
        </w:rPr>
        <w:t xml:space="preserve">год заключение концессионных соглашений. </w:t>
      </w:r>
      <w:r w:rsidRPr="008536B1">
        <w:rPr>
          <w:rFonts w:ascii="Times New Roman" w:hAnsi="Times New Roman" w:cs="Times New Roman"/>
          <w:bCs/>
          <w:sz w:val="28"/>
          <w:szCs w:val="28"/>
        </w:rPr>
        <w:t>К указанным объектам Ярославской областью отнесен промышленный парк, муниципальными обр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зованиями – инфраструктурные объекты коммунальной сферы, в частности, тепло- и водоснабжение, водоотведение, канализация, очистные сооружения, а также учреждения и организации социальной сферы, участки автомобил</w:t>
      </w:r>
      <w:r w:rsidRPr="008536B1">
        <w:rPr>
          <w:rFonts w:ascii="Times New Roman" w:hAnsi="Times New Roman" w:cs="Times New Roman"/>
          <w:bCs/>
          <w:sz w:val="28"/>
          <w:szCs w:val="28"/>
        </w:rPr>
        <w:t>ь</w:t>
      </w:r>
      <w:r w:rsidRPr="008536B1">
        <w:rPr>
          <w:rFonts w:ascii="Times New Roman" w:hAnsi="Times New Roman" w:cs="Times New Roman"/>
          <w:bCs/>
          <w:sz w:val="28"/>
          <w:szCs w:val="28"/>
        </w:rPr>
        <w:t>ных дорог общего пользования местного значения городского округа город Ярославль для размещения парковок. Перечень объектов соответствует тр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бованиям норм рассма</w:t>
      </w:r>
      <w:r w:rsidR="008536B1">
        <w:rPr>
          <w:rFonts w:ascii="Times New Roman" w:hAnsi="Times New Roman" w:cs="Times New Roman"/>
          <w:bCs/>
          <w:sz w:val="28"/>
          <w:szCs w:val="28"/>
        </w:rPr>
        <w:t>триваемых федеральных законов.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Фактически реализуемый перечень объектов, в отношении которых з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ключены концессионные соглашения, расположен на сайте уполномоченного органа исполнительной власти Ярославской области и включает в себя сл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дующие объекты: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реконструкция и эксплуатация системы теплоснабжения (поселок П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сочное сельского поселения Песочное Рыбинского муниципального района);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реконструкция и эксплуатация объекта по размещению твердых ко</w:t>
      </w:r>
      <w:r w:rsidRPr="008536B1">
        <w:rPr>
          <w:rFonts w:ascii="Times New Roman" w:hAnsi="Times New Roman" w:cs="Times New Roman"/>
          <w:bCs/>
          <w:sz w:val="28"/>
          <w:szCs w:val="28"/>
        </w:rPr>
        <w:t>м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мунальных отходов (городское поселение Углич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Угличского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го района);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- реконструкция и эксплуатация здания банно-прачечного комбината (городское поселение Тутаев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Тутаевского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района);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реконструкция и эксплуатация объектов теплоснабжения (городской округ город Рыбинск).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Таким образом, в рамках реализации Федеральных законов № 224-ФЗ и № 115-ФЗ на территории Ярославской области практическое применение нашли только концессионные соглашения, заключенные администрациями муниципальных районов, городских поселений и городского округа с юр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дическими лицами. 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Ярославская область как самостоятельная сторона на начало провед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ния мониторинга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8536B1">
        <w:rPr>
          <w:rFonts w:ascii="Times New Roman" w:hAnsi="Times New Roman" w:cs="Times New Roman"/>
          <w:sz w:val="28"/>
          <w:szCs w:val="28"/>
        </w:rPr>
        <w:t>партнерской и концессионной деятел</w:t>
      </w:r>
      <w:r w:rsidRPr="008536B1">
        <w:rPr>
          <w:rFonts w:ascii="Times New Roman" w:hAnsi="Times New Roman" w:cs="Times New Roman"/>
          <w:sz w:val="28"/>
          <w:szCs w:val="28"/>
        </w:rPr>
        <w:t>ь</w:t>
      </w:r>
      <w:r w:rsidRPr="008536B1">
        <w:rPr>
          <w:rFonts w:ascii="Times New Roman" w:hAnsi="Times New Roman" w:cs="Times New Roman"/>
          <w:sz w:val="28"/>
          <w:szCs w:val="28"/>
        </w:rPr>
        <w:t xml:space="preserve">ности не участвовала. </w:t>
      </w:r>
      <w:r w:rsidRPr="008536B1">
        <w:rPr>
          <w:rFonts w:ascii="Times New Roman" w:hAnsi="Times New Roman" w:cs="Times New Roman"/>
          <w:bCs/>
          <w:sz w:val="28"/>
          <w:szCs w:val="28"/>
        </w:rPr>
        <w:t>От имени Ярославской области</w:t>
      </w:r>
      <w:r w:rsidRPr="008536B1">
        <w:rPr>
          <w:rFonts w:ascii="Times New Roman" w:hAnsi="Times New Roman" w:cs="Times New Roman"/>
          <w:sz w:val="28"/>
          <w:szCs w:val="28"/>
        </w:rPr>
        <w:t xml:space="preserve"> не был утвержден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речень объектов, в отношении которых планировалось заключение конце</w:t>
      </w:r>
      <w:r w:rsidRPr="008536B1">
        <w:rPr>
          <w:rFonts w:ascii="Times New Roman" w:hAnsi="Times New Roman" w:cs="Times New Roman"/>
          <w:bCs/>
          <w:sz w:val="28"/>
          <w:szCs w:val="28"/>
        </w:rPr>
        <w:t>с</w:t>
      </w:r>
      <w:r w:rsidRPr="008536B1">
        <w:rPr>
          <w:rFonts w:ascii="Times New Roman" w:hAnsi="Times New Roman" w:cs="Times New Roman"/>
          <w:bCs/>
          <w:sz w:val="28"/>
          <w:szCs w:val="28"/>
        </w:rPr>
        <w:t>сионных соглашений и соглашений о государственно-частном партнерстве, поскольку ни один из планировавшихся к реализации в 2017-2019 годах пр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ектов не прошел процедуру отбора, предусмотренную постановлением Пр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вительства области № 629-п. В настоящее время Ярославская область как с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мостоятельная сторона принимает участие в реализации концессионного с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глашения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в городском округе городе Рыбинске, а также планирует заключить соглашение о государственно-частном партне</w:t>
      </w:r>
      <w:r w:rsidRPr="008536B1">
        <w:rPr>
          <w:rFonts w:ascii="Times New Roman" w:hAnsi="Times New Roman" w:cs="Times New Roman"/>
          <w:bCs/>
          <w:sz w:val="28"/>
          <w:szCs w:val="28"/>
        </w:rPr>
        <w:t>р</w:t>
      </w:r>
      <w:r w:rsidRPr="008536B1">
        <w:rPr>
          <w:rFonts w:ascii="Times New Roman" w:hAnsi="Times New Roman" w:cs="Times New Roman"/>
          <w:bCs/>
          <w:sz w:val="28"/>
          <w:szCs w:val="28"/>
        </w:rPr>
        <w:t>стве в отношении промышленного парка «Гаврилов-Ям».</w:t>
      </w:r>
    </w:p>
    <w:p w:rsidR="00AE67EA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Рассматривая в целом ход реализации соглашений о государственно-частном,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-частном партнерстве, концессионных соглашений на территории Ярославской области, следует отметить, что в последние годы в регионе, как и в стране в целом, наметилась тенденция более широкого пра</w:t>
      </w:r>
      <w:r w:rsidRPr="008536B1">
        <w:rPr>
          <w:rFonts w:ascii="Times New Roman" w:hAnsi="Times New Roman" w:cs="Times New Roman"/>
          <w:bCs/>
          <w:sz w:val="28"/>
          <w:szCs w:val="28"/>
        </w:rPr>
        <w:t>к</w:t>
      </w:r>
      <w:r w:rsidRPr="008536B1">
        <w:rPr>
          <w:rFonts w:ascii="Times New Roman" w:hAnsi="Times New Roman" w:cs="Times New Roman"/>
          <w:bCs/>
          <w:sz w:val="28"/>
          <w:szCs w:val="28"/>
        </w:rPr>
        <w:t>тического использования концессии как формы сотрудничества государства и бизнеса. В стране из всех механизмов сотрудничества основную долю по количеству (85 процентов от общего количества проектов) с объемом средств, составляющим 47 процентов от общего объема финансирования, з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нимает концессия. При этом концессионные соглашения, занимая больший удельный вес по количеству реализуемых соглашений, значительно уступают государственно-частному партнерству по объему законтрактованных инв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стиций (ttps://rosinfra.ru/upload/Аналитический обзор _Просто и честно об инвестициях в инфраструктуру и ГЧП в России_2019.pdf).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Дальнейшему развитию </w:t>
      </w:r>
      <w:r w:rsidRPr="008536B1">
        <w:rPr>
          <w:rFonts w:ascii="Times New Roman" w:hAnsi="Times New Roman" w:cs="Times New Roman"/>
          <w:sz w:val="28"/>
          <w:szCs w:val="28"/>
        </w:rPr>
        <w:t>партнерской и концессионной деятельности будет способствовать устранение проблем, сдерживающих указанные пр</w:t>
      </w:r>
      <w:r w:rsidRPr="008536B1">
        <w:rPr>
          <w:rFonts w:ascii="Times New Roman" w:hAnsi="Times New Roman" w:cs="Times New Roman"/>
          <w:sz w:val="28"/>
          <w:szCs w:val="28"/>
        </w:rPr>
        <w:t>о</w:t>
      </w:r>
      <w:r w:rsidRPr="008536B1">
        <w:rPr>
          <w:rFonts w:ascii="Times New Roman" w:hAnsi="Times New Roman" w:cs="Times New Roman"/>
          <w:sz w:val="28"/>
          <w:szCs w:val="28"/>
        </w:rPr>
        <w:t xml:space="preserve">цессы.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1F37" w:rsidRPr="008536B1" w:rsidRDefault="00041F37" w:rsidP="005B378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6. Проблемы реализации соглашений о </w:t>
      </w:r>
      <w:proofErr w:type="gramStart"/>
      <w:r w:rsidRPr="008536B1">
        <w:rPr>
          <w:rFonts w:ascii="Times New Roman" w:hAnsi="Times New Roman" w:cs="Times New Roman"/>
          <w:b/>
          <w:bCs/>
          <w:sz w:val="28"/>
          <w:szCs w:val="28"/>
        </w:rPr>
        <w:t>государственно-частном</w:t>
      </w:r>
      <w:proofErr w:type="gramEnd"/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41F37" w:rsidRPr="008536B1" w:rsidRDefault="00041F37" w:rsidP="005B378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spellStart"/>
      <w:r w:rsidRPr="008536B1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/>
          <w:bCs/>
          <w:sz w:val="28"/>
          <w:szCs w:val="28"/>
        </w:rPr>
        <w:t xml:space="preserve">-частном </w:t>
      </w:r>
      <w:proofErr w:type="gramStart"/>
      <w:r w:rsidRPr="008536B1">
        <w:rPr>
          <w:rFonts w:ascii="Times New Roman" w:hAnsi="Times New Roman" w:cs="Times New Roman"/>
          <w:b/>
          <w:bCs/>
          <w:sz w:val="28"/>
          <w:szCs w:val="28"/>
        </w:rPr>
        <w:t>партнерстве</w:t>
      </w:r>
      <w:proofErr w:type="gramEnd"/>
      <w:r w:rsidRPr="008536B1">
        <w:rPr>
          <w:rFonts w:ascii="Times New Roman" w:hAnsi="Times New Roman" w:cs="Times New Roman"/>
          <w:b/>
          <w:bCs/>
          <w:sz w:val="28"/>
          <w:szCs w:val="28"/>
        </w:rPr>
        <w:t>, концессионных соглашений</w:t>
      </w:r>
    </w:p>
    <w:p w:rsidR="00041F37" w:rsidRPr="008536B1" w:rsidRDefault="00041F37" w:rsidP="008536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К проблемам, сдерживающим развитие механизмов государственно-частного и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-частного партнерства в стране в целом и в Яр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63059E" w:rsidRPr="008536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536B1">
        <w:rPr>
          <w:rFonts w:ascii="Times New Roman" w:hAnsi="Times New Roman" w:cs="Times New Roman"/>
          <w:bCs/>
          <w:sz w:val="28"/>
          <w:szCs w:val="28"/>
        </w:rPr>
        <w:t>можно отнести недостаточность финансовых возможн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стей бюджета, </w:t>
      </w:r>
      <w:r w:rsidRPr="0085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трудности в привлечении инвестиций для реализации новых проектов, </w:t>
      </w:r>
      <w:r w:rsidRPr="008536B1">
        <w:rPr>
          <w:rFonts w:ascii="Times New Roman" w:hAnsi="Times New Roman" w:cs="Times New Roman"/>
          <w:bCs/>
          <w:sz w:val="28"/>
          <w:szCs w:val="28"/>
        </w:rPr>
        <w:t>наличие административных барьеров, а также</w:t>
      </w:r>
      <w:r w:rsidRPr="008536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недостаточное ра</w:t>
      </w:r>
      <w:r w:rsidRPr="008536B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8536B1">
        <w:rPr>
          <w:rFonts w:ascii="Times New Roman" w:hAnsi="Times New Roman" w:cs="Times New Roman"/>
          <w:sz w:val="28"/>
          <w:szCs w:val="28"/>
          <w:shd w:val="clear" w:color="auto" w:fill="FFFFFF"/>
        </w:rPr>
        <w:t>витие законодательной базы.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Анализ поступившей информации показал, что на региональном и местном уровнях пока преждевременно говорить о формировании всей нео</w:t>
      </w:r>
      <w:r w:rsidRPr="008536B1">
        <w:rPr>
          <w:rFonts w:ascii="Times New Roman" w:hAnsi="Times New Roman" w:cs="Times New Roman"/>
          <w:bCs/>
          <w:sz w:val="28"/>
          <w:szCs w:val="28"/>
        </w:rPr>
        <w:t>б</w:t>
      </w:r>
      <w:r w:rsidRPr="008536B1">
        <w:rPr>
          <w:rFonts w:ascii="Times New Roman" w:hAnsi="Times New Roman" w:cs="Times New Roman"/>
          <w:bCs/>
          <w:sz w:val="28"/>
          <w:szCs w:val="28"/>
        </w:rPr>
        <w:t>ходимой институциональной и нормативной правовой среды, а также эффе</w:t>
      </w:r>
      <w:r w:rsidRPr="008536B1">
        <w:rPr>
          <w:rFonts w:ascii="Times New Roman" w:hAnsi="Times New Roman" w:cs="Times New Roman"/>
          <w:bCs/>
          <w:sz w:val="28"/>
          <w:szCs w:val="28"/>
        </w:rPr>
        <w:t>к</w:t>
      </w:r>
      <w:r w:rsidRPr="008536B1">
        <w:rPr>
          <w:rFonts w:ascii="Times New Roman" w:hAnsi="Times New Roman" w:cs="Times New Roman"/>
          <w:bCs/>
          <w:sz w:val="28"/>
          <w:szCs w:val="28"/>
        </w:rPr>
        <w:t>тивной системы управления проектами государственно-частного партне</w:t>
      </w:r>
      <w:r w:rsidRPr="008536B1">
        <w:rPr>
          <w:rFonts w:ascii="Times New Roman" w:hAnsi="Times New Roman" w:cs="Times New Roman"/>
          <w:bCs/>
          <w:sz w:val="28"/>
          <w:szCs w:val="28"/>
        </w:rPr>
        <w:t>р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ства.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Органами исполнительной власти Ярославской области и органами местного самоуправления муниципальных образований Ярославской области отмечены следующие проблемы при реализации механ</w:t>
      </w:r>
      <w:r w:rsidR="0063059E" w:rsidRPr="008536B1">
        <w:rPr>
          <w:rFonts w:ascii="Times New Roman" w:hAnsi="Times New Roman" w:cs="Times New Roman"/>
          <w:bCs/>
          <w:sz w:val="28"/>
          <w:szCs w:val="28"/>
        </w:rPr>
        <w:t xml:space="preserve">измов государственно-частного,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-частного партнерства</w:t>
      </w:r>
      <w:r w:rsidR="0063059E" w:rsidRPr="008536B1">
        <w:rPr>
          <w:rFonts w:ascii="Times New Roman" w:hAnsi="Times New Roman" w:cs="Times New Roman"/>
          <w:bCs/>
          <w:sz w:val="28"/>
          <w:szCs w:val="28"/>
        </w:rPr>
        <w:t xml:space="preserve"> и концессионных соглашений</w:t>
      </w:r>
      <w:r w:rsidRPr="008536B1">
        <w:rPr>
          <w:rFonts w:ascii="Times New Roman" w:hAnsi="Times New Roman" w:cs="Times New Roman"/>
          <w:bCs/>
          <w:sz w:val="28"/>
          <w:szCs w:val="28"/>
        </w:rPr>
        <w:t>: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отсутствие концессионеров, желающих заключать концессионные с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глашения, в том числе по объектам незарегистрированного недвижимого имущества, принадлежащего на праве собственности публичной стороне;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наличие у потенциальных концессионеров признаков заведомо недо</w:t>
      </w:r>
      <w:r w:rsidRPr="008536B1">
        <w:rPr>
          <w:rFonts w:ascii="Times New Roman" w:hAnsi="Times New Roman" w:cs="Times New Roman"/>
          <w:bCs/>
          <w:sz w:val="28"/>
          <w:szCs w:val="28"/>
        </w:rPr>
        <w:t>б</w:t>
      </w:r>
      <w:r w:rsidRPr="008536B1">
        <w:rPr>
          <w:rFonts w:ascii="Times New Roman" w:hAnsi="Times New Roman" w:cs="Times New Roman"/>
          <w:bCs/>
          <w:sz w:val="28"/>
          <w:szCs w:val="28"/>
        </w:rPr>
        <w:t>росовестного поведения, направленного на злоупотребление правом;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- недостаточная бюджетная эффективность проектов государственно-частного партнерства и концессионных соглашений;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несовершенство</w:t>
      </w:r>
      <w:r w:rsidRPr="008536B1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проекта госуда</w:t>
      </w:r>
      <w:r w:rsidRPr="008536B1">
        <w:rPr>
          <w:rFonts w:ascii="Times New Roman" w:hAnsi="Times New Roman" w:cs="Times New Roman"/>
          <w:sz w:val="28"/>
          <w:szCs w:val="28"/>
        </w:rPr>
        <w:t>р</w:t>
      </w:r>
      <w:r w:rsidRPr="008536B1">
        <w:rPr>
          <w:rFonts w:ascii="Times New Roman" w:hAnsi="Times New Roman" w:cs="Times New Roman"/>
          <w:sz w:val="28"/>
          <w:szCs w:val="28"/>
        </w:rPr>
        <w:t xml:space="preserve">ственно-частного партнерства, проекта </w:t>
      </w:r>
      <w:proofErr w:type="spellStart"/>
      <w:r w:rsidRPr="008536B1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sz w:val="28"/>
          <w:szCs w:val="28"/>
        </w:rPr>
        <w:t xml:space="preserve">-частного партнерства и определения их сравнительного преимущества, утвержденной Приказом Министерства экономического развития Российской Федерации от 30 ноября </w:t>
      </w:r>
      <w:r w:rsidRPr="008536B1">
        <w:rPr>
          <w:rFonts w:ascii="Times New Roman" w:hAnsi="Times New Roman" w:cs="Times New Roman"/>
          <w:sz w:val="28"/>
          <w:szCs w:val="28"/>
        </w:rPr>
        <w:lastRenderedPageBreak/>
        <w:t xml:space="preserve">2015 года № 894, в части </w:t>
      </w:r>
      <w:r w:rsidRPr="008536B1">
        <w:rPr>
          <w:rFonts w:ascii="Times New Roman" w:hAnsi="Times New Roman" w:cs="Times New Roman"/>
          <w:bCs/>
          <w:sz w:val="28"/>
          <w:szCs w:val="28"/>
        </w:rPr>
        <w:t>наличия фактора неопределенности при определ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нии сравнительного преимущества проектов государственно-частного пар</w:t>
      </w:r>
      <w:r w:rsidRPr="008536B1">
        <w:rPr>
          <w:rFonts w:ascii="Times New Roman" w:hAnsi="Times New Roman" w:cs="Times New Roman"/>
          <w:bCs/>
          <w:sz w:val="28"/>
          <w:szCs w:val="28"/>
        </w:rPr>
        <w:t>т</w:t>
      </w:r>
      <w:r w:rsidRPr="008536B1">
        <w:rPr>
          <w:rFonts w:ascii="Times New Roman" w:hAnsi="Times New Roman" w:cs="Times New Roman"/>
          <w:bCs/>
          <w:sz w:val="28"/>
          <w:szCs w:val="28"/>
        </w:rPr>
        <w:t>нерства, а также отсутствия ограничения на внутреннюю норму доходности для проектов, финансирование которых осуществляется с участием средств бюджетов бюджетной системы Российской Федерации, что приводит к зн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чительной переплате бюджетных средств </w:t>
      </w:r>
      <w:r w:rsidR="00562250">
        <w:rPr>
          <w:rFonts w:ascii="Times New Roman" w:hAnsi="Times New Roman" w:cs="Times New Roman"/>
          <w:bCs/>
          <w:sz w:val="28"/>
          <w:szCs w:val="28"/>
        </w:rPr>
        <w:t>н</w:t>
      </w:r>
      <w:r w:rsidRPr="008536B1">
        <w:rPr>
          <w:rFonts w:ascii="Times New Roman" w:hAnsi="Times New Roman" w:cs="Times New Roman"/>
          <w:bCs/>
          <w:sz w:val="28"/>
          <w:szCs w:val="28"/>
        </w:rPr>
        <w:t>а создание (реконструкцию) об</w:t>
      </w:r>
      <w:r w:rsidRPr="008536B1">
        <w:rPr>
          <w:rFonts w:ascii="Times New Roman" w:hAnsi="Times New Roman" w:cs="Times New Roman"/>
          <w:bCs/>
          <w:sz w:val="28"/>
          <w:szCs w:val="28"/>
        </w:rPr>
        <w:t>ъ</w:t>
      </w:r>
      <w:r w:rsidRPr="008536B1">
        <w:rPr>
          <w:rFonts w:ascii="Times New Roman" w:hAnsi="Times New Roman" w:cs="Times New Roman"/>
          <w:bCs/>
          <w:sz w:val="28"/>
          <w:szCs w:val="28"/>
        </w:rPr>
        <w:t>ектов, передаваемых публичной стороне;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высокий рост тарифов для потребителей коммунальных услуг в пе</w:t>
      </w:r>
      <w:r w:rsidRPr="008536B1">
        <w:rPr>
          <w:rFonts w:ascii="Times New Roman" w:hAnsi="Times New Roman" w:cs="Times New Roman"/>
          <w:bCs/>
          <w:sz w:val="28"/>
          <w:szCs w:val="28"/>
        </w:rPr>
        <w:t>р</w:t>
      </w:r>
      <w:r w:rsidRPr="008536B1">
        <w:rPr>
          <w:rFonts w:ascii="Times New Roman" w:hAnsi="Times New Roman" w:cs="Times New Roman"/>
          <w:bCs/>
          <w:sz w:val="28"/>
          <w:szCs w:val="28"/>
        </w:rPr>
        <w:t>вые годы реализации концессионных соглашений, закладываемый в проекты инициируемых концессионерами концессионных соглашений в отношении объектов коммунальной сферы, что может повлечь за собой превышение предельных (максимальных) индексов изменения размера вносимой гражд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нами платы за коммунальные услуги;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отсутствие денежных сре</w:t>
      </w:r>
      <w:proofErr w:type="gramStart"/>
      <w:r w:rsidRPr="008536B1">
        <w:rPr>
          <w:rFonts w:ascii="Times New Roman" w:hAnsi="Times New Roman" w:cs="Times New Roman"/>
          <w:bCs/>
          <w:sz w:val="28"/>
          <w:szCs w:val="28"/>
        </w:rPr>
        <w:t>дств в б</w:t>
      </w:r>
      <w:proofErr w:type="gramEnd"/>
      <w:r w:rsidRPr="008536B1">
        <w:rPr>
          <w:rFonts w:ascii="Times New Roman" w:hAnsi="Times New Roman" w:cs="Times New Roman"/>
          <w:bCs/>
          <w:sz w:val="28"/>
          <w:szCs w:val="28"/>
        </w:rPr>
        <w:t>юджетах муниципальных образов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ний Ярославской области для проведения кадастровых работ по</w:t>
      </w:r>
      <w:r w:rsidRPr="008536B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постановке на государственный кадастровый учет или государственной регистрации прав </w:t>
      </w:r>
      <w:r w:rsidR="009B0D70" w:rsidRPr="008536B1">
        <w:rPr>
          <w:rFonts w:ascii="Times New Roman" w:hAnsi="Times New Roman" w:cs="Times New Roman"/>
          <w:bCs/>
          <w:sz w:val="28"/>
          <w:szCs w:val="28"/>
        </w:rPr>
        <w:t>на объекты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недвижимости</w:t>
      </w:r>
      <w:r w:rsidR="009B0D70" w:rsidRPr="008536B1">
        <w:rPr>
          <w:rFonts w:ascii="Times New Roman" w:hAnsi="Times New Roman" w:cs="Times New Roman"/>
          <w:bCs/>
          <w:sz w:val="28"/>
          <w:szCs w:val="28"/>
        </w:rPr>
        <w:t>, включая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земельны</w:t>
      </w:r>
      <w:r w:rsidR="009B0D70"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9B0D70"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t>,</w:t>
      </w:r>
      <w:r w:rsidRPr="008536B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в отношении которых планируется заключение соглашений о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-частном партнерстве, концессионных соглашений;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отсутствие в бюджете Ярославской области сре</w:t>
      </w:r>
      <w:proofErr w:type="gramStart"/>
      <w:r w:rsidRPr="008536B1">
        <w:rPr>
          <w:rFonts w:ascii="Times New Roman" w:hAnsi="Times New Roman" w:cs="Times New Roman"/>
          <w:bCs/>
          <w:sz w:val="28"/>
          <w:szCs w:val="28"/>
        </w:rPr>
        <w:t>дств дл</w:t>
      </w:r>
      <w:proofErr w:type="gramEnd"/>
      <w:r w:rsidRPr="008536B1">
        <w:rPr>
          <w:rFonts w:ascii="Times New Roman" w:hAnsi="Times New Roman" w:cs="Times New Roman"/>
          <w:bCs/>
          <w:sz w:val="28"/>
          <w:szCs w:val="28"/>
        </w:rPr>
        <w:t>я финансового обеспечения гарантийных обязательств в случае заключения трехстороннего концессионного соглашения с участием Ярославской области;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длительная и сложная процедура оформления объектов незарегистр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t>рованного недвижимого имущества;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- сложная процедура оформления комплекта документов для подгото</w:t>
      </w:r>
      <w:r w:rsidRPr="008536B1">
        <w:rPr>
          <w:rFonts w:ascii="Times New Roman" w:hAnsi="Times New Roman" w:cs="Times New Roman"/>
          <w:bCs/>
          <w:sz w:val="28"/>
          <w:szCs w:val="28"/>
        </w:rPr>
        <w:t>в</w:t>
      </w:r>
      <w:r w:rsidRPr="008536B1">
        <w:rPr>
          <w:rFonts w:ascii="Times New Roman" w:hAnsi="Times New Roman" w:cs="Times New Roman"/>
          <w:bCs/>
          <w:sz w:val="28"/>
          <w:szCs w:val="28"/>
        </w:rPr>
        <w:t>ки и проведения процедуры конкурсного отбора на право заключения ко</w:t>
      </w:r>
      <w:r w:rsidRPr="008536B1">
        <w:rPr>
          <w:rFonts w:ascii="Times New Roman" w:hAnsi="Times New Roman" w:cs="Times New Roman"/>
          <w:bCs/>
          <w:sz w:val="28"/>
          <w:szCs w:val="28"/>
        </w:rPr>
        <w:t>н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цессионного соглашения; 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- отсутствие на муниципальном уровне </w:t>
      </w:r>
      <w:r w:rsidR="00E24018" w:rsidRPr="008536B1"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для подготовки и реализации соглашений о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>-частном партнерстве, концессио</w:t>
      </w:r>
      <w:r w:rsidRPr="008536B1">
        <w:rPr>
          <w:rFonts w:ascii="Times New Roman" w:hAnsi="Times New Roman" w:cs="Times New Roman"/>
          <w:bCs/>
          <w:sz w:val="28"/>
          <w:szCs w:val="28"/>
        </w:rPr>
        <w:t>н</w:t>
      </w:r>
      <w:r w:rsidRPr="008536B1">
        <w:rPr>
          <w:rFonts w:ascii="Times New Roman" w:hAnsi="Times New Roman" w:cs="Times New Roman"/>
          <w:bCs/>
          <w:sz w:val="28"/>
          <w:szCs w:val="28"/>
        </w:rPr>
        <w:t>ных соглашений;</w:t>
      </w:r>
    </w:p>
    <w:p w:rsidR="00041F37" w:rsidRPr="008536B1" w:rsidRDefault="00041F37" w:rsidP="008536B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- отсутствие в муниципальных образованиях </w:t>
      </w:r>
      <w:r w:rsidRPr="008536B1">
        <w:rPr>
          <w:rFonts w:ascii="Times New Roman" w:eastAsia="Calibri" w:hAnsi="Times New Roman" w:cs="Times New Roman"/>
          <w:bCs/>
          <w:sz w:val="28"/>
          <w:szCs w:val="28"/>
        </w:rPr>
        <w:t>нормативных правовых актов, обеспечивающих межведомственную координаци</w:t>
      </w:r>
      <w:r w:rsidR="008B4EF0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8536B1">
        <w:rPr>
          <w:rFonts w:ascii="Times New Roman" w:eastAsia="Calibri" w:hAnsi="Times New Roman" w:cs="Times New Roman"/>
          <w:bCs/>
          <w:sz w:val="28"/>
          <w:szCs w:val="28"/>
        </w:rPr>
        <w:t xml:space="preserve"> деятельности о</w:t>
      </w:r>
      <w:r w:rsidRPr="008536B1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8536B1">
        <w:rPr>
          <w:rFonts w:ascii="Times New Roman" w:eastAsia="Calibri" w:hAnsi="Times New Roman" w:cs="Times New Roman"/>
          <w:bCs/>
          <w:sz w:val="28"/>
          <w:szCs w:val="28"/>
        </w:rPr>
        <w:t xml:space="preserve">ганов местного самоуправления при инициировании, отборе, подготовке, рассмотрении и реализации проектов, реализуемых на основании соглашений о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</w:rPr>
        <w:t>муниципально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</w:rPr>
        <w:t>-частном партнерстве и концессионных соглашений.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F37" w:rsidRPr="008536B1" w:rsidRDefault="00041F37" w:rsidP="005B3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6B1">
        <w:rPr>
          <w:rFonts w:ascii="Times New Roman" w:hAnsi="Times New Roman" w:cs="Times New Roman"/>
          <w:b/>
          <w:sz w:val="28"/>
          <w:szCs w:val="28"/>
        </w:rPr>
        <w:t xml:space="preserve">7. Наличие и результаты рассмотрения обращений, связанных </w:t>
      </w:r>
      <w:r w:rsidR="005B3785">
        <w:rPr>
          <w:rFonts w:ascii="Times New Roman" w:hAnsi="Times New Roman" w:cs="Times New Roman"/>
          <w:b/>
          <w:sz w:val="28"/>
          <w:szCs w:val="28"/>
        </w:rPr>
        <w:br/>
      </w:r>
      <w:r w:rsidRPr="008536B1">
        <w:rPr>
          <w:rFonts w:ascii="Times New Roman" w:hAnsi="Times New Roman" w:cs="Times New Roman"/>
          <w:b/>
          <w:sz w:val="28"/>
          <w:szCs w:val="28"/>
        </w:rPr>
        <w:t>с применением на территории Ярославской области</w:t>
      </w:r>
      <w:r w:rsidR="005B3785">
        <w:rPr>
          <w:rFonts w:ascii="Times New Roman" w:hAnsi="Times New Roman" w:cs="Times New Roman"/>
          <w:b/>
          <w:sz w:val="28"/>
          <w:szCs w:val="28"/>
        </w:rPr>
        <w:br/>
      </w:r>
      <w:r w:rsidRPr="008536B1">
        <w:rPr>
          <w:rFonts w:ascii="Times New Roman" w:hAnsi="Times New Roman" w:cs="Times New Roman"/>
          <w:b/>
          <w:bCs/>
          <w:sz w:val="28"/>
          <w:szCs w:val="28"/>
        </w:rPr>
        <w:t>Федеральных законов № 224-ФЗ и № 115-ФЗ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536B1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spellStart"/>
      <w:r w:rsidRPr="008536B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8536B1">
        <w:rPr>
          <w:rFonts w:ascii="Times New Roman" w:hAnsi="Times New Roman" w:cs="Times New Roman"/>
          <w:sz w:val="28"/>
          <w:szCs w:val="28"/>
        </w:rPr>
        <w:t xml:space="preserve"> Ф</w:t>
      </w:r>
      <w:r w:rsidRPr="008536B1">
        <w:rPr>
          <w:rFonts w:ascii="Times New Roman" w:hAnsi="Times New Roman" w:cs="Times New Roman"/>
          <w:bCs/>
          <w:sz w:val="28"/>
          <w:szCs w:val="28"/>
        </w:rPr>
        <w:t>едеральных законов № 224- ФЗ и № 115-ФЗ показал, что в ходе реализации указанных законов возникали в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просы, требующие разрешения в административном и судебном порядках.</w:t>
      </w:r>
      <w:proofErr w:type="gramEnd"/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Обращения и жалобы касались, прежде всего, реализации Федеральн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го закона от 21 июля 2005 года № 115-ФЗ «О концессионных соглашениях» (далее – Федерального закона № 115-ФЗ).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lastRenderedPageBreak/>
        <w:t>По ряду обращений, поступивших в администрации муниципальных образований Ярославской области и касающихся заключения концессионных соглашений в отношении объектов коммунальной инфраструктуры, приняты административные решения о невозможности заключения таких соглашений по причинам непредставления необходимых документов, высокого роста т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рифов на коммунальные услуги для потребителей при реализации соглаш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ний, отсутствия у концессио</w:t>
      </w:r>
      <w:r w:rsidR="008536B1">
        <w:rPr>
          <w:rFonts w:ascii="Times New Roman" w:hAnsi="Times New Roman" w:cs="Times New Roman"/>
          <w:bCs/>
          <w:sz w:val="28"/>
          <w:szCs w:val="28"/>
        </w:rPr>
        <w:t>неров ресурсного обеспечения.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sz w:val="28"/>
          <w:szCs w:val="28"/>
        </w:rPr>
        <w:t xml:space="preserve">Судебная практика, сложившаяся на территории Ярославской области в рамках применения </w:t>
      </w:r>
      <w:r w:rsidRPr="008536B1">
        <w:rPr>
          <w:rFonts w:ascii="Times New Roman" w:hAnsi="Times New Roman" w:cs="Times New Roman"/>
          <w:bCs/>
          <w:sz w:val="28"/>
          <w:szCs w:val="28"/>
        </w:rPr>
        <w:t>Федерального закона № 115-ФЗ, неоднозначна.</w:t>
      </w:r>
    </w:p>
    <w:p w:rsidR="00041F37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В городском округе город Рыбинск на действия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концедента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была под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на жалоба </w:t>
      </w:r>
      <w:proofErr w:type="gramStart"/>
      <w:r w:rsidRPr="008536B1">
        <w:rPr>
          <w:rFonts w:ascii="Times New Roman" w:hAnsi="Times New Roman" w:cs="Times New Roman"/>
          <w:bCs/>
          <w:sz w:val="28"/>
          <w:szCs w:val="28"/>
        </w:rPr>
        <w:t>на необоснованное признание заявки концессионера о готовности к участию в конкурсе на заключение</w:t>
      </w:r>
      <w:proofErr w:type="gram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концессионного соглашения не соотве</w:t>
      </w:r>
      <w:r w:rsidRPr="008536B1">
        <w:rPr>
          <w:rFonts w:ascii="Times New Roman" w:hAnsi="Times New Roman" w:cs="Times New Roman"/>
          <w:bCs/>
          <w:sz w:val="28"/>
          <w:szCs w:val="28"/>
        </w:rPr>
        <w:t>т</w:t>
      </w:r>
      <w:r w:rsidRPr="008536B1">
        <w:rPr>
          <w:rFonts w:ascii="Times New Roman" w:hAnsi="Times New Roman" w:cs="Times New Roman"/>
          <w:bCs/>
          <w:sz w:val="28"/>
          <w:szCs w:val="28"/>
        </w:rPr>
        <w:t>ствующей требованиям федерального законодательства. Жалоба рассматр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t>валась Управлением Федеральной антимонопольной службы по Ярославской области. По результатам рассмотрения ж</w:t>
      </w:r>
      <w:r w:rsidR="008536B1">
        <w:rPr>
          <w:rFonts w:ascii="Times New Roman" w:hAnsi="Times New Roman" w:cs="Times New Roman"/>
          <w:bCs/>
          <w:sz w:val="28"/>
          <w:szCs w:val="28"/>
        </w:rPr>
        <w:t>алоба признана необоснованной.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6B1">
        <w:rPr>
          <w:rFonts w:ascii="Times New Roman" w:hAnsi="Times New Roman" w:cs="Times New Roman"/>
          <w:bCs/>
          <w:sz w:val="28"/>
          <w:szCs w:val="28"/>
        </w:rPr>
        <w:t>В судебные органы было направлено обращение прокурора Яросла</w:t>
      </w:r>
      <w:r w:rsidRPr="008536B1">
        <w:rPr>
          <w:rFonts w:ascii="Times New Roman" w:hAnsi="Times New Roman" w:cs="Times New Roman"/>
          <w:bCs/>
          <w:sz w:val="28"/>
          <w:szCs w:val="28"/>
        </w:rPr>
        <w:t>в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ской области в интересах </w:t>
      </w:r>
      <w:proofErr w:type="spellStart"/>
      <w:r w:rsidRPr="008536B1">
        <w:rPr>
          <w:rFonts w:ascii="Times New Roman" w:hAnsi="Times New Roman" w:cs="Times New Roman"/>
          <w:bCs/>
          <w:sz w:val="28"/>
          <w:szCs w:val="28"/>
        </w:rPr>
        <w:t>Мышкинского</w:t>
      </w:r>
      <w:proofErr w:type="spell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по вопросу признания недействительным заключенного между сторонами договора аренды муниципального имущества и о применении последствий недейств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t>тельности сделки. По результатам рассмотрения обращения судебными орг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нами первой и второй инстанций был сделан вывод о невозможности закл</w:t>
      </w:r>
      <w:r w:rsidRPr="008536B1">
        <w:rPr>
          <w:rFonts w:ascii="Times New Roman" w:hAnsi="Times New Roman" w:cs="Times New Roman"/>
          <w:bCs/>
          <w:sz w:val="28"/>
          <w:szCs w:val="28"/>
        </w:rPr>
        <w:t>ю</w:t>
      </w:r>
      <w:r w:rsidRPr="008536B1">
        <w:rPr>
          <w:rFonts w:ascii="Times New Roman" w:hAnsi="Times New Roman" w:cs="Times New Roman"/>
          <w:bCs/>
          <w:sz w:val="28"/>
          <w:szCs w:val="28"/>
        </w:rPr>
        <w:t>чения договора аренды имущества, находящегося в собственности муниц</w:t>
      </w:r>
      <w:r w:rsidRPr="008536B1">
        <w:rPr>
          <w:rFonts w:ascii="Times New Roman" w:hAnsi="Times New Roman" w:cs="Times New Roman"/>
          <w:bCs/>
          <w:sz w:val="28"/>
          <w:szCs w:val="28"/>
        </w:rPr>
        <w:t>и</w:t>
      </w:r>
      <w:r w:rsidRPr="008536B1">
        <w:rPr>
          <w:rFonts w:ascii="Times New Roman" w:hAnsi="Times New Roman" w:cs="Times New Roman"/>
          <w:bCs/>
          <w:sz w:val="28"/>
          <w:szCs w:val="28"/>
        </w:rPr>
        <w:t>пального района, поскольку объект данного договора в соответствии со ст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тьей 4 Федерального закона № 115-ФЗ может быть только объектом конце</w:t>
      </w:r>
      <w:r w:rsidRPr="008536B1">
        <w:rPr>
          <w:rFonts w:ascii="Times New Roman" w:hAnsi="Times New Roman" w:cs="Times New Roman"/>
          <w:bCs/>
          <w:sz w:val="28"/>
          <w:szCs w:val="28"/>
        </w:rPr>
        <w:t>с</w:t>
      </w:r>
      <w:r w:rsidRPr="008536B1">
        <w:rPr>
          <w:rFonts w:ascii="Times New Roman" w:hAnsi="Times New Roman" w:cs="Times New Roman"/>
          <w:bCs/>
          <w:sz w:val="28"/>
          <w:szCs w:val="28"/>
        </w:rPr>
        <w:t xml:space="preserve">сионного соглашения. </w:t>
      </w:r>
      <w:proofErr w:type="gramStart"/>
      <w:r w:rsidRPr="008536B1">
        <w:rPr>
          <w:rFonts w:ascii="Times New Roman" w:hAnsi="Times New Roman" w:cs="Times New Roman"/>
          <w:bCs/>
          <w:sz w:val="28"/>
          <w:szCs w:val="28"/>
        </w:rPr>
        <w:t>Судебным органом вышестоящей инстанции данные решения отменены ввиду того, что в указанной выше статье Федерального закона № 115-ФЗ содержится лишь закрытый перечень объектов, в отнош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нии которых при определенных в этом законе обстоятельствах могут быть заключены концессионные соглашения.</w:t>
      </w:r>
      <w:proofErr w:type="gramEnd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Однако</w:t>
      </w:r>
      <w:bookmarkStart w:id="0" w:name="_GoBack"/>
      <w:bookmarkEnd w:id="0"/>
      <w:r w:rsidRPr="008536B1">
        <w:rPr>
          <w:rFonts w:ascii="Times New Roman" w:hAnsi="Times New Roman" w:cs="Times New Roman"/>
          <w:bCs/>
          <w:sz w:val="28"/>
          <w:szCs w:val="28"/>
        </w:rPr>
        <w:t xml:space="preserve"> явно выраженного законод</w:t>
      </w:r>
      <w:r w:rsidRPr="008536B1">
        <w:rPr>
          <w:rFonts w:ascii="Times New Roman" w:hAnsi="Times New Roman" w:cs="Times New Roman"/>
          <w:bCs/>
          <w:sz w:val="28"/>
          <w:szCs w:val="28"/>
        </w:rPr>
        <w:t>а</w:t>
      </w:r>
      <w:r w:rsidRPr="008536B1">
        <w:rPr>
          <w:rFonts w:ascii="Times New Roman" w:hAnsi="Times New Roman" w:cs="Times New Roman"/>
          <w:bCs/>
          <w:sz w:val="28"/>
          <w:szCs w:val="28"/>
        </w:rPr>
        <w:t>тельного запрета на заключение в отношении указанных в статье 4 Фед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рального закона № 115-ФЗ объектов иных, предусмотренных законодател</w:t>
      </w:r>
      <w:r w:rsidRPr="008536B1">
        <w:rPr>
          <w:rFonts w:ascii="Times New Roman" w:hAnsi="Times New Roman" w:cs="Times New Roman"/>
          <w:bCs/>
          <w:sz w:val="28"/>
          <w:szCs w:val="28"/>
        </w:rPr>
        <w:t>ь</w:t>
      </w:r>
      <w:r w:rsidRPr="008536B1">
        <w:rPr>
          <w:rFonts w:ascii="Times New Roman" w:hAnsi="Times New Roman" w:cs="Times New Roman"/>
          <w:bCs/>
          <w:sz w:val="28"/>
          <w:szCs w:val="28"/>
        </w:rPr>
        <w:t>ством договоров (помимо концессионного соглашения), данная норма не с</w:t>
      </w:r>
      <w:r w:rsidRPr="008536B1">
        <w:rPr>
          <w:rFonts w:ascii="Times New Roman" w:hAnsi="Times New Roman" w:cs="Times New Roman"/>
          <w:bCs/>
          <w:sz w:val="28"/>
          <w:szCs w:val="28"/>
        </w:rPr>
        <w:t>о</w:t>
      </w:r>
      <w:r w:rsidRPr="008536B1">
        <w:rPr>
          <w:rFonts w:ascii="Times New Roman" w:hAnsi="Times New Roman" w:cs="Times New Roman"/>
          <w:bCs/>
          <w:sz w:val="28"/>
          <w:szCs w:val="28"/>
        </w:rPr>
        <w:t>держит.</w:t>
      </w:r>
    </w:p>
    <w:p w:rsidR="00041F37" w:rsidRPr="008536B1" w:rsidRDefault="00041F37" w:rsidP="008536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1F37" w:rsidRPr="008536B1" w:rsidRDefault="00041F37" w:rsidP="005B3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8. Предложения по результатам мониторинга</w:t>
      </w:r>
    </w:p>
    <w:p w:rsidR="00041F37" w:rsidRPr="008536B1" w:rsidRDefault="00041F37" w:rsidP="005B3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536B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Федеральных законов № 224-ФЗ и № 115-ФЗ 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результатам проведенного мониторинга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ральных законов № 224-ФЗ и № 115-ФЗ предлагается: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Ярославской областной Думе совместно с Правительством Яросла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ской области: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подготовить проект федерального закона о внесении изменений в Федеральный закон от 21 июля 2005 года № 115-ФЗ «О концессионных с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глашениях» в части: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введения понятия «платы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концедента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 и порядка финансового уч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стия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концедента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исполнении концессионного соглашения;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- введения запрета на передачу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концедентом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залог объекта, включе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ного в концессионное соглашение; 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 установления при з</w:t>
      </w:r>
      <w:r w:rsidRPr="008536B1">
        <w:rPr>
          <w:rFonts w:ascii="Times New Roman" w:hAnsi="Times New Roman" w:cs="Times New Roman"/>
          <w:bCs/>
          <w:sz w:val="28"/>
          <w:szCs w:val="28"/>
        </w:rPr>
        <w:t>аключении концессионного соглашения без пров</w:t>
      </w:r>
      <w:r w:rsidRPr="008536B1">
        <w:rPr>
          <w:rFonts w:ascii="Times New Roman" w:hAnsi="Times New Roman" w:cs="Times New Roman"/>
          <w:bCs/>
          <w:sz w:val="28"/>
          <w:szCs w:val="28"/>
        </w:rPr>
        <w:t>е</w:t>
      </w:r>
      <w:r w:rsidRPr="008536B1">
        <w:rPr>
          <w:rFonts w:ascii="Times New Roman" w:hAnsi="Times New Roman" w:cs="Times New Roman"/>
          <w:bCs/>
          <w:sz w:val="28"/>
          <w:szCs w:val="28"/>
        </w:rPr>
        <w:t>дения конкурса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срока для установления соответствия лиц требованиям, предъявляемым законодательством к концессионеру, и размещения данной информации на официальном сайте в информационно-телекоммуникацион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softHyphen/>
        <w:t xml:space="preserve">ной сети «Интернет»; 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trike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- 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установления срока рассмотрения и подписания высшим должнос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ным лицом (руководителем высшего исполнительного органа государстве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ной власти субъекта Российской Федерации) субъекта Российской Федер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ции концессионного соглашения; 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2) подготовить обращение в Министерство экономического развития Российской Федерации по вопросам разработки и внедрения механизмов бе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возвратного субсидирования из федерального бюджета процентной ставки по кредитам, привлекаемым частными партнерами и концессионерами для ре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лизации проектов государственно-частного,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-частного парт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softHyphen/>
        <w:t>нерства и концессионных соглашений, получения субъектами Российской Федерации на конкурсной основе безвозвратных субсидий на выплату кап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тальных грантов на финансирование части расходов в связи с проектиров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нием, созданием</w:t>
      </w:r>
      <w:proofErr w:type="gram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(или) реконструкцией объекта соглашения, а также ко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ректировки Методики оценки эффективности проекта государственно-частного партнерства, проекта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-частного партнерства и опр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деления их сравнительного преимущества, утвержденной Приказом Мин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стерства экономического развития Российс</w:t>
      </w:r>
      <w:r w:rsidR="005B37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кой Федерации от 30 ноября 2015 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года № 894. </w:t>
      </w:r>
    </w:p>
    <w:p w:rsidR="00041F37" w:rsidRPr="008536B1" w:rsidRDefault="00041F37" w:rsidP="008536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 Рекомендовать Правительству Ярославской области рассмотреть возможность: 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установления в постановлении Правительства области № 629-п норм, регламентирующих общий срок заключения концессионного соглаш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ния, объектом которого являются объекты теплоснабжения, централизова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ные системы горячего водоснабжения, холодного водоснабжения и (или) в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доотведения, отдельные объекты таких систем и в котором в качестве сам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стоятельной стороны в обязательном порядке </w:t>
      </w:r>
      <w:r w:rsid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участвует Ярославская область, 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также ответственность органов исполнительной власти за нарушение указа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ного срока;</w:t>
      </w:r>
      <w:proofErr w:type="gramEnd"/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2) оказания органам местного самоуправления муниципальных образ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ваний Ярославской области информационно-консультативной и организац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онно-методической помощи в подготовке подзаконных правовых актов с ц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лью обеспечения межведомственной координации деятельности при иници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ровании, отборе, подготовке, рассмотрении и реализации проектов, реализ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емых на основании соглашений о </w:t>
      </w:r>
      <w:proofErr w:type="spellStart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-частном партнерстве и ко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цессионных соглашений; </w:t>
      </w:r>
    </w:p>
    <w:p w:rsidR="00041F37" w:rsidRPr="008536B1" w:rsidRDefault="00041F37" w:rsidP="00853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3) осуществления поддержки концессионеров и частных партнеров п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средством предоставления региональных налоговых льгот.</w:t>
      </w:r>
    </w:p>
    <w:sectPr w:rsidR="00041F37" w:rsidRPr="008536B1" w:rsidSect="008536B1">
      <w:headerReference w:type="default" r:id="rId13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5CF" w:rsidRDefault="000725CF">
      <w:pPr>
        <w:spacing w:after="0" w:line="240" w:lineRule="auto"/>
      </w:pPr>
      <w:r>
        <w:separator/>
      </w:r>
    </w:p>
  </w:endnote>
  <w:endnote w:type="continuationSeparator" w:id="0">
    <w:p w:rsidR="000725CF" w:rsidRDefault="00072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5CF" w:rsidRDefault="000725CF">
      <w:pPr>
        <w:spacing w:after="0" w:line="240" w:lineRule="auto"/>
      </w:pPr>
      <w:r>
        <w:separator/>
      </w:r>
    </w:p>
  </w:footnote>
  <w:footnote w:type="continuationSeparator" w:id="0">
    <w:p w:rsidR="000725CF" w:rsidRDefault="00072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0738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0610B" w:rsidRPr="008536B1" w:rsidRDefault="0090610B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8536B1">
          <w:rPr>
            <w:rFonts w:ascii="Times New Roman" w:hAnsi="Times New Roman" w:cs="Times New Roman"/>
            <w:sz w:val="28"/>
          </w:rPr>
          <w:fldChar w:fldCharType="begin"/>
        </w:r>
        <w:r w:rsidRPr="008536B1">
          <w:rPr>
            <w:rFonts w:ascii="Times New Roman" w:hAnsi="Times New Roman" w:cs="Times New Roman"/>
            <w:sz w:val="28"/>
          </w:rPr>
          <w:instrText>PAGE   \* MERGEFORMAT</w:instrText>
        </w:r>
        <w:r w:rsidRPr="008536B1">
          <w:rPr>
            <w:rFonts w:ascii="Times New Roman" w:hAnsi="Times New Roman" w:cs="Times New Roman"/>
            <w:sz w:val="28"/>
          </w:rPr>
          <w:fldChar w:fldCharType="separate"/>
        </w:r>
        <w:r w:rsidR="002B41D7">
          <w:rPr>
            <w:rFonts w:ascii="Times New Roman" w:hAnsi="Times New Roman" w:cs="Times New Roman"/>
            <w:noProof/>
            <w:sz w:val="28"/>
          </w:rPr>
          <w:t>10</w:t>
        </w:r>
        <w:r w:rsidRPr="008536B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0610B" w:rsidRDefault="009061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AA9F40"/>
    <w:lvl w:ilvl="0">
      <w:numFmt w:val="bullet"/>
      <w:lvlText w:val="*"/>
      <w:lvlJc w:val="left"/>
    </w:lvl>
  </w:abstractNum>
  <w:abstractNum w:abstractNumId="1">
    <w:nsid w:val="2C5D202F"/>
    <w:multiLevelType w:val="hybridMultilevel"/>
    <w:tmpl w:val="0B96F170"/>
    <w:lvl w:ilvl="0" w:tplc="DF82FC34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7E02A9"/>
    <w:multiLevelType w:val="hybridMultilevel"/>
    <w:tmpl w:val="6970602E"/>
    <w:lvl w:ilvl="0" w:tplc="252A09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B2AB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90B8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D2B7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4E3F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9C21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68B0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1E3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9A1D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2693ECD"/>
    <w:multiLevelType w:val="singleLevel"/>
    <w:tmpl w:val="F0DA7D0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707220AB"/>
    <w:multiLevelType w:val="hybridMultilevel"/>
    <w:tmpl w:val="06D0AA0C"/>
    <w:lvl w:ilvl="0" w:tplc="FF5640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862E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4B9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2C95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EA4E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2250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46A4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C4CA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62FD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49A1151"/>
    <w:multiLevelType w:val="singleLevel"/>
    <w:tmpl w:val="FCCCCF80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F2"/>
    <w:rsid w:val="00005B2E"/>
    <w:rsid w:val="00006067"/>
    <w:rsid w:val="0002061F"/>
    <w:rsid w:val="0003254E"/>
    <w:rsid w:val="00036D01"/>
    <w:rsid w:val="00040B44"/>
    <w:rsid w:val="00041F37"/>
    <w:rsid w:val="00047A71"/>
    <w:rsid w:val="000542C1"/>
    <w:rsid w:val="0005644B"/>
    <w:rsid w:val="000707F2"/>
    <w:rsid w:val="00071CFF"/>
    <w:rsid w:val="000725CF"/>
    <w:rsid w:val="00094E5E"/>
    <w:rsid w:val="000A6375"/>
    <w:rsid w:val="000B2E18"/>
    <w:rsid w:val="000C1973"/>
    <w:rsid w:val="000C1D0D"/>
    <w:rsid w:val="000D0489"/>
    <w:rsid w:val="000D743B"/>
    <w:rsid w:val="000E6D42"/>
    <w:rsid w:val="000F393C"/>
    <w:rsid w:val="00100D09"/>
    <w:rsid w:val="00102CC4"/>
    <w:rsid w:val="00110294"/>
    <w:rsid w:val="00115930"/>
    <w:rsid w:val="0011721E"/>
    <w:rsid w:val="00120E6E"/>
    <w:rsid w:val="001312A3"/>
    <w:rsid w:val="00151AB7"/>
    <w:rsid w:val="00152C52"/>
    <w:rsid w:val="0015516D"/>
    <w:rsid w:val="001573C1"/>
    <w:rsid w:val="00161845"/>
    <w:rsid w:val="00161B01"/>
    <w:rsid w:val="00161B4D"/>
    <w:rsid w:val="00163547"/>
    <w:rsid w:val="00167F06"/>
    <w:rsid w:val="001715C7"/>
    <w:rsid w:val="00171E5F"/>
    <w:rsid w:val="00172920"/>
    <w:rsid w:val="00180024"/>
    <w:rsid w:val="00184454"/>
    <w:rsid w:val="00191865"/>
    <w:rsid w:val="001928A2"/>
    <w:rsid w:val="001A3F90"/>
    <w:rsid w:val="001A61F9"/>
    <w:rsid w:val="001B1C60"/>
    <w:rsid w:val="001B6012"/>
    <w:rsid w:val="001C2D3E"/>
    <w:rsid w:val="001D1725"/>
    <w:rsid w:val="001D34DB"/>
    <w:rsid w:val="001F0783"/>
    <w:rsid w:val="001F2F93"/>
    <w:rsid w:val="001F4CF3"/>
    <w:rsid w:val="001F577F"/>
    <w:rsid w:val="0020143A"/>
    <w:rsid w:val="00202AD1"/>
    <w:rsid w:val="00203FE9"/>
    <w:rsid w:val="00213183"/>
    <w:rsid w:val="00214C6C"/>
    <w:rsid w:val="00216C40"/>
    <w:rsid w:val="00217AC6"/>
    <w:rsid w:val="002250E2"/>
    <w:rsid w:val="00226F48"/>
    <w:rsid w:val="00232976"/>
    <w:rsid w:val="00234E99"/>
    <w:rsid w:val="00241CA9"/>
    <w:rsid w:val="00243B76"/>
    <w:rsid w:val="00244A4D"/>
    <w:rsid w:val="002550DD"/>
    <w:rsid w:val="00261D7E"/>
    <w:rsid w:val="0026516B"/>
    <w:rsid w:val="00273C59"/>
    <w:rsid w:val="00273DD2"/>
    <w:rsid w:val="002837E9"/>
    <w:rsid w:val="00284054"/>
    <w:rsid w:val="00285786"/>
    <w:rsid w:val="00294300"/>
    <w:rsid w:val="002A4BC1"/>
    <w:rsid w:val="002B2E11"/>
    <w:rsid w:val="002B41D7"/>
    <w:rsid w:val="002B4309"/>
    <w:rsid w:val="002B4FEE"/>
    <w:rsid w:val="002B7738"/>
    <w:rsid w:val="002C0AD0"/>
    <w:rsid w:val="002C2F70"/>
    <w:rsid w:val="002C5FA4"/>
    <w:rsid w:val="002D240E"/>
    <w:rsid w:val="002D3891"/>
    <w:rsid w:val="002F037D"/>
    <w:rsid w:val="002F38E6"/>
    <w:rsid w:val="00301CD9"/>
    <w:rsid w:val="0031363F"/>
    <w:rsid w:val="00313CB0"/>
    <w:rsid w:val="00316F46"/>
    <w:rsid w:val="003226DA"/>
    <w:rsid w:val="00340B69"/>
    <w:rsid w:val="00343A9D"/>
    <w:rsid w:val="00346D2D"/>
    <w:rsid w:val="00350F54"/>
    <w:rsid w:val="00354A32"/>
    <w:rsid w:val="0035572A"/>
    <w:rsid w:val="003722B2"/>
    <w:rsid w:val="00380FE5"/>
    <w:rsid w:val="00384908"/>
    <w:rsid w:val="00384A8E"/>
    <w:rsid w:val="00391E4C"/>
    <w:rsid w:val="00393750"/>
    <w:rsid w:val="00395A75"/>
    <w:rsid w:val="003A10D2"/>
    <w:rsid w:val="003B098B"/>
    <w:rsid w:val="003C12FF"/>
    <w:rsid w:val="003C32E0"/>
    <w:rsid w:val="003C3500"/>
    <w:rsid w:val="003D58AF"/>
    <w:rsid w:val="003E0C09"/>
    <w:rsid w:val="003F06B1"/>
    <w:rsid w:val="003F38D6"/>
    <w:rsid w:val="00403A7C"/>
    <w:rsid w:val="0040715D"/>
    <w:rsid w:val="004102AF"/>
    <w:rsid w:val="0041258F"/>
    <w:rsid w:val="00414440"/>
    <w:rsid w:val="00417F65"/>
    <w:rsid w:val="00422D80"/>
    <w:rsid w:val="004241C5"/>
    <w:rsid w:val="00425B0A"/>
    <w:rsid w:val="00430F39"/>
    <w:rsid w:val="00431515"/>
    <w:rsid w:val="00433717"/>
    <w:rsid w:val="0045088C"/>
    <w:rsid w:val="004540C5"/>
    <w:rsid w:val="00456C25"/>
    <w:rsid w:val="00467D5D"/>
    <w:rsid w:val="00470BA3"/>
    <w:rsid w:val="00491D01"/>
    <w:rsid w:val="004A3824"/>
    <w:rsid w:val="004B005E"/>
    <w:rsid w:val="004B7784"/>
    <w:rsid w:val="004B7C9A"/>
    <w:rsid w:val="004D22AA"/>
    <w:rsid w:val="004D633D"/>
    <w:rsid w:val="004E1D34"/>
    <w:rsid w:val="004E69C0"/>
    <w:rsid w:val="004F06EC"/>
    <w:rsid w:val="0051605C"/>
    <w:rsid w:val="00520B35"/>
    <w:rsid w:val="00521F4D"/>
    <w:rsid w:val="005300D9"/>
    <w:rsid w:val="005365DB"/>
    <w:rsid w:val="00543B1D"/>
    <w:rsid w:val="005572F7"/>
    <w:rsid w:val="00562250"/>
    <w:rsid w:val="0057166F"/>
    <w:rsid w:val="00574B3A"/>
    <w:rsid w:val="0057727B"/>
    <w:rsid w:val="005A7B09"/>
    <w:rsid w:val="005B3785"/>
    <w:rsid w:val="005B6490"/>
    <w:rsid w:val="005C0B1B"/>
    <w:rsid w:val="005C29E4"/>
    <w:rsid w:val="005C327F"/>
    <w:rsid w:val="005C47C2"/>
    <w:rsid w:val="005C6ED2"/>
    <w:rsid w:val="005D6D90"/>
    <w:rsid w:val="005E1AF6"/>
    <w:rsid w:val="005E74B6"/>
    <w:rsid w:val="005F6692"/>
    <w:rsid w:val="0060172C"/>
    <w:rsid w:val="00605FA7"/>
    <w:rsid w:val="006068CC"/>
    <w:rsid w:val="0060776F"/>
    <w:rsid w:val="00612E2A"/>
    <w:rsid w:val="00612F4A"/>
    <w:rsid w:val="00623E0D"/>
    <w:rsid w:val="00623FDB"/>
    <w:rsid w:val="0063059E"/>
    <w:rsid w:val="0064600C"/>
    <w:rsid w:val="0065494F"/>
    <w:rsid w:val="00667453"/>
    <w:rsid w:val="006717CD"/>
    <w:rsid w:val="00677379"/>
    <w:rsid w:val="006842A8"/>
    <w:rsid w:val="00687773"/>
    <w:rsid w:val="00693CBE"/>
    <w:rsid w:val="006961A5"/>
    <w:rsid w:val="006A0F37"/>
    <w:rsid w:val="006A53EC"/>
    <w:rsid w:val="006B1348"/>
    <w:rsid w:val="006B705A"/>
    <w:rsid w:val="006D4CE8"/>
    <w:rsid w:val="006E1588"/>
    <w:rsid w:val="006E306C"/>
    <w:rsid w:val="006E6364"/>
    <w:rsid w:val="006E6D05"/>
    <w:rsid w:val="006F6502"/>
    <w:rsid w:val="006F7A5C"/>
    <w:rsid w:val="007003D8"/>
    <w:rsid w:val="00705D88"/>
    <w:rsid w:val="00707CA4"/>
    <w:rsid w:val="0072785F"/>
    <w:rsid w:val="007305D8"/>
    <w:rsid w:val="00736E9A"/>
    <w:rsid w:val="00745915"/>
    <w:rsid w:val="007540F9"/>
    <w:rsid w:val="007657B9"/>
    <w:rsid w:val="007677DC"/>
    <w:rsid w:val="0077048A"/>
    <w:rsid w:val="00773B3F"/>
    <w:rsid w:val="00775743"/>
    <w:rsid w:val="007769EA"/>
    <w:rsid w:val="00776B7D"/>
    <w:rsid w:val="00782881"/>
    <w:rsid w:val="0078587E"/>
    <w:rsid w:val="007869C5"/>
    <w:rsid w:val="007A441C"/>
    <w:rsid w:val="007A6335"/>
    <w:rsid w:val="007A78A5"/>
    <w:rsid w:val="007B2352"/>
    <w:rsid w:val="007B353C"/>
    <w:rsid w:val="007C033A"/>
    <w:rsid w:val="007D275C"/>
    <w:rsid w:val="007D4803"/>
    <w:rsid w:val="007E17FB"/>
    <w:rsid w:val="007E2B25"/>
    <w:rsid w:val="007F2560"/>
    <w:rsid w:val="00804E2C"/>
    <w:rsid w:val="00821D01"/>
    <w:rsid w:val="008323AE"/>
    <w:rsid w:val="00847EA3"/>
    <w:rsid w:val="008536B1"/>
    <w:rsid w:val="00862940"/>
    <w:rsid w:val="008727D0"/>
    <w:rsid w:val="0087457F"/>
    <w:rsid w:val="008767AE"/>
    <w:rsid w:val="00882165"/>
    <w:rsid w:val="008833C1"/>
    <w:rsid w:val="00892451"/>
    <w:rsid w:val="008A3DF3"/>
    <w:rsid w:val="008A7827"/>
    <w:rsid w:val="008B4EF0"/>
    <w:rsid w:val="008B557E"/>
    <w:rsid w:val="008C0680"/>
    <w:rsid w:val="008C250A"/>
    <w:rsid w:val="008C433E"/>
    <w:rsid w:val="008C698B"/>
    <w:rsid w:val="008E071B"/>
    <w:rsid w:val="008E7309"/>
    <w:rsid w:val="008E7EE9"/>
    <w:rsid w:val="008F3A96"/>
    <w:rsid w:val="0090610B"/>
    <w:rsid w:val="00907DE1"/>
    <w:rsid w:val="00913583"/>
    <w:rsid w:val="009236B8"/>
    <w:rsid w:val="00926548"/>
    <w:rsid w:val="0093391B"/>
    <w:rsid w:val="00940CF1"/>
    <w:rsid w:val="00944791"/>
    <w:rsid w:val="00946071"/>
    <w:rsid w:val="00952BAC"/>
    <w:rsid w:val="00961795"/>
    <w:rsid w:val="00977E11"/>
    <w:rsid w:val="009828CF"/>
    <w:rsid w:val="00985454"/>
    <w:rsid w:val="009941ED"/>
    <w:rsid w:val="009A6B74"/>
    <w:rsid w:val="009B0D70"/>
    <w:rsid w:val="009B537C"/>
    <w:rsid w:val="009B6514"/>
    <w:rsid w:val="009C5780"/>
    <w:rsid w:val="009C7147"/>
    <w:rsid w:val="009D16A1"/>
    <w:rsid w:val="009D3F54"/>
    <w:rsid w:val="009D5E2E"/>
    <w:rsid w:val="009E4C12"/>
    <w:rsid w:val="00A2290D"/>
    <w:rsid w:val="00A23D5F"/>
    <w:rsid w:val="00A2491B"/>
    <w:rsid w:val="00A26E81"/>
    <w:rsid w:val="00A50A77"/>
    <w:rsid w:val="00A514E2"/>
    <w:rsid w:val="00A51512"/>
    <w:rsid w:val="00A51EC7"/>
    <w:rsid w:val="00A55A7A"/>
    <w:rsid w:val="00A60F80"/>
    <w:rsid w:val="00A6130E"/>
    <w:rsid w:val="00A87B1F"/>
    <w:rsid w:val="00AA1FB5"/>
    <w:rsid w:val="00AA5934"/>
    <w:rsid w:val="00AB0924"/>
    <w:rsid w:val="00AB2712"/>
    <w:rsid w:val="00AB79A5"/>
    <w:rsid w:val="00AC722A"/>
    <w:rsid w:val="00AD3F8F"/>
    <w:rsid w:val="00AD7A36"/>
    <w:rsid w:val="00AE2E68"/>
    <w:rsid w:val="00AE6342"/>
    <w:rsid w:val="00AE6723"/>
    <w:rsid w:val="00AE67EA"/>
    <w:rsid w:val="00AE7A65"/>
    <w:rsid w:val="00AF7685"/>
    <w:rsid w:val="00B01304"/>
    <w:rsid w:val="00B10515"/>
    <w:rsid w:val="00B10603"/>
    <w:rsid w:val="00B16F0E"/>
    <w:rsid w:val="00B3420E"/>
    <w:rsid w:val="00B371BD"/>
    <w:rsid w:val="00B41BAF"/>
    <w:rsid w:val="00B557A2"/>
    <w:rsid w:val="00B55AD0"/>
    <w:rsid w:val="00B612EB"/>
    <w:rsid w:val="00B77567"/>
    <w:rsid w:val="00B812E8"/>
    <w:rsid w:val="00B82F81"/>
    <w:rsid w:val="00B85AF7"/>
    <w:rsid w:val="00B86884"/>
    <w:rsid w:val="00B868BB"/>
    <w:rsid w:val="00B94228"/>
    <w:rsid w:val="00B95137"/>
    <w:rsid w:val="00B97364"/>
    <w:rsid w:val="00B977FD"/>
    <w:rsid w:val="00BA1DF7"/>
    <w:rsid w:val="00BB00D2"/>
    <w:rsid w:val="00BB0D00"/>
    <w:rsid w:val="00BB54D7"/>
    <w:rsid w:val="00BB605D"/>
    <w:rsid w:val="00BB7B84"/>
    <w:rsid w:val="00BC4641"/>
    <w:rsid w:val="00BD4900"/>
    <w:rsid w:val="00BE3821"/>
    <w:rsid w:val="00BE3FAA"/>
    <w:rsid w:val="00BF592B"/>
    <w:rsid w:val="00C05530"/>
    <w:rsid w:val="00C06555"/>
    <w:rsid w:val="00C202F2"/>
    <w:rsid w:val="00C318BA"/>
    <w:rsid w:val="00C318CB"/>
    <w:rsid w:val="00C411DC"/>
    <w:rsid w:val="00C54895"/>
    <w:rsid w:val="00C563FB"/>
    <w:rsid w:val="00C641D6"/>
    <w:rsid w:val="00C66370"/>
    <w:rsid w:val="00C74624"/>
    <w:rsid w:val="00C90F23"/>
    <w:rsid w:val="00C93D56"/>
    <w:rsid w:val="00C9459C"/>
    <w:rsid w:val="00CC614A"/>
    <w:rsid w:val="00CD0ECD"/>
    <w:rsid w:val="00CD4BFE"/>
    <w:rsid w:val="00CF046F"/>
    <w:rsid w:val="00CF137D"/>
    <w:rsid w:val="00CF2AE6"/>
    <w:rsid w:val="00CF2BCF"/>
    <w:rsid w:val="00D02D17"/>
    <w:rsid w:val="00D038B8"/>
    <w:rsid w:val="00D0769F"/>
    <w:rsid w:val="00D12158"/>
    <w:rsid w:val="00D30EA7"/>
    <w:rsid w:val="00D3229D"/>
    <w:rsid w:val="00D3403F"/>
    <w:rsid w:val="00D3443D"/>
    <w:rsid w:val="00D41ED9"/>
    <w:rsid w:val="00D43D16"/>
    <w:rsid w:val="00D43ED6"/>
    <w:rsid w:val="00D5112C"/>
    <w:rsid w:val="00D57A28"/>
    <w:rsid w:val="00D63025"/>
    <w:rsid w:val="00D672E3"/>
    <w:rsid w:val="00D940C7"/>
    <w:rsid w:val="00DB28C6"/>
    <w:rsid w:val="00DC0F05"/>
    <w:rsid w:val="00DC1C68"/>
    <w:rsid w:val="00DC4CFF"/>
    <w:rsid w:val="00DD239F"/>
    <w:rsid w:val="00DF27FD"/>
    <w:rsid w:val="00DF656F"/>
    <w:rsid w:val="00E02D67"/>
    <w:rsid w:val="00E02E49"/>
    <w:rsid w:val="00E07CDE"/>
    <w:rsid w:val="00E14978"/>
    <w:rsid w:val="00E166BB"/>
    <w:rsid w:val="00E224E8"/>
    <w:rsid w:val="00E24018"/>
    <w:rsid w:val="00E27036"/>
    <w:rsid w:val="00E27425"/>
    <w:rsid w:val="00E27A70"/>
    <w:rsid w:val="00E316A0"/>
    <w:rsid w:val="00E33A09"/>
    <w:rsid w:val="00E36F28"/>
    <w:rsid w:val="00E37141"/>
    <w:rsid w:val="00E41C65"/>
    <w:rsid w:val="00E42A39"/>
    <w:rsid w:val="00E465BB"/>
    <w:rsid w:val="00E51C7C"/>
    <w:rsid w:val="00E52C5E"/>
    <w:rsid w:val="00E53ED9"/>
    <w:rsid w:val="00E64498"/>
    <w:rsid w:val="00E7492C"/>
    <w:rsid w:val="00E75052"/>
    <w:rsid w:val="00E76EBD"/>
    <w:rsid w:val="00E76F15"/>
    <w:rsid w:val="00E87E17"/>
    <w:rsid w:val="00E92D39"/>
    <w:rsid w:val="00E97E05"/>
    <w:rsid w:val="00EA3E6B"/>
    <w:rsid w:val="00EA72BE"/>
    <w:rsid w:val="00EB5877"/>
    <w:rsid w:val="00EC0226"/>
    <w:rsid w:val="00ED0E9B"/>
    <w:rsid w:val="00ED176D"/>
    <w:rsid w:val="00EE33F3"/>
    <w:rsid w:val="00EE5C55"/>
    <w:rsid w:val="00EE5CE7"/>
    <w:rsid w:val="00EF33F3"/>
    <w:rsid w:val="00F07BA5"/>
    <w:rsid w:val="00F13A85"/>
    <w:rsid w:val="00F202AA"/>
    <w:rsid w:val="00F23E4A"/>
    <w:rsid w:val="00F301CF"/>
    <w:rsid w:val="00F367BB"/>
    <w:rsid w:val="00F419DB"/>
    <w:rsid w:val="00F45895"/>
    <w:rsid w:val="00F46329"/>
    <w:rsid w:val="00F6095B"/>
    <w:rsid w:val="00F83C14"/>
    <w:rsid w:val="00F852C0"/>
    <w:rsid w:val="00F87D1F"/>
    <w:rsid w:val="00F96191"/>
    <w:rsid w:val="00FA5DB8"/>
    <w:rsid w:val="00FB00BE"/>
    <w:rsid w:val="00FC3DB5"/>
    <w:rsid w:val="00FD0E9B"/>
    <w:rsid w:val="00FE2014"/>
    <w:rsid w:val="00FE5B97"/>
    <w:rsid w:val="00FF03D0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B868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86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6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B868BB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8BB"/>
  </w:style>
  <w:style w:type="paragraph" w:styleId="a9">
    <w:name w:val="footer"/>
    <w:basedOn w:val="a"/>
    <w:link w:val="aa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8BB"/>
  </w:style>
  <w:style w:type="table" w:styleId="ab">
    <w:name w:val="Table Grid"/>
    <w:basedOn w:val="a1"/>
    <w:uiPriority w:val="59"/>
    <w:rsid w:val="00B8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B868BB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96179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F2F9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2F9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2F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B868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86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6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B868BB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8BB"/>
  </w:style>
  <w:style w:type="paragraph" w:styleId="a9">
    <w:name w:val="footer"/>
    <w:basedOn w:val="a"/>
    <w:link w:val="aa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8BB"/>
  </w:style>
  <w:style w:type="table" w:styleId="ab">
    <w:name w:val="Table Grid"/>
    <w:basedOn w:val="a1"/>
    <w:uiPriority w:val="59"/>
    <w:rsid w:val="00B8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B868BB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96179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F2F9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2F9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2F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646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83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arregion.ru/%20depts/%20der/%20Pages/&#1075;&#1095;&#1087;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rgi.gov.ru/concession/searc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BC49F0FE90BE2E0EB8EC766E5CA54A338B1AF81FA0F7632BAF227F5797A166DFEED36E0F9A2D8AD26B3A01D24B59DCE1D437AA27F69A284B253428Dd0U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9FFEEE1ABD996ADFABC291F4277F16D173C85CDC2280A99D6CCDFF766EF84169B42FA11155BBB1BBBE7FbE25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C883-005B-47D2-A093-EA44A2CA5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2018</TotalTime>
  <Pages>11</Pages>
  <Words>4351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164</cp:revision>
  <dcterms:created xsi:type="dcterms:W3CDTF">2018-01-17T11:08:00Z</dcterms:created>
  <dcterms:modified xsi:type="dcterms:W3CDTF">2020-04-06T06:52:00Z</dcterms:modified>
</cp:coreProperties>
</file>