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4D" w:rsidRPr="0055254D" w:rsidRDefault="0055254D" w:rsidP="0055254D">
      <w:pPr>
        <w:widowControl w:val="0"/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  <w:r w:rsidRPr="0055254D">
        <w:rPr>
          <w:rFonts w:cs="Times New Roman"/>
          <w:szCs w:val="28"/>
          <w:lang w:eastAsia="ru-RU"/>
        </w:rPr>
        <w:t>ПРОЕКТ</w:t>
      </w:r>
    </w:p>
    <w:p w:rsidR="0055254D" w:rsidRDefault="0055254D" w:rsidP="003E399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3E3996" w:rsidRPr="006911AF" w:rsidRDefault="001164BE" w:rsidP="003E399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6911AF">
        <w:rPr>
          <w:rFonts w:cs="Times New Roman"/>
          <w:b/>
          <w:szCs w:val="28"/>
          <w:lang w:eastAsia="ru-RU"/>
        </w:rPr>
        <w:t>МЕТОДИКА</w:t>
      </w:r>
    </w:p>
    <w:p w:rsidR="003E3996" w:rsidRPr="006911AF" w:rsidRDefault="001164BE" w:rsidP="003E399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iCs/>
          <w:szCs w:val="28"/>
          <w:lang w:eastAsia="ru-RU"/>
        </w:rPr>
      </w:pPr>
      <w:r w:rsidRPr="006911AF">
        <w:rPr>
          <w:rFonts w:cs="Times New Roman"/>
          <w:b/>
          <w:szCs w:val="28"/>
          <w:lang w:eastAsia="ru-RU"/>
        </w:rPr>
        <w:t xml:space="preserve">ПРЕДОСТАВЛЕНИЯ И РАСПРЕДЕЛЕНИЯ СУБСИДИИ </w:t>
      </w:r>
      <w:r w:rsidRPr="006911AF">
        <w:rPr>
          <w:rFonts w:cs="Times New Roman"/>
          <w:b/>
          <w:iCs/>
          <w:szCs w:val="28"/>
          <w:lang w:eastAsia="ru-RU"/>
        </w:rPr>
        <w:t>НА РЕАЛИЗАЦИЮ МЕРОПРИЯТИЙ ПО СТРОИТЕЛЬСТВУ ОБЪЕКТОВ ГАЗИФИКАЦИИ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iCs/>
          <w:szCs w:val="28"/>
          <w:lang w:eastAsia="ru-RU"/>
        </w:rPr>
      </w:pP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1. Данная Методика определяет механизм, условия предоставления и распределения субсидии </w:t>
      </w:r>
      <w:r w:rsidRPr="006911AF">
        <w:rPr>
          <w:rFonts w:cs="Times New Roman"/>
          <w:iCs/>
          <w:szCs w:val="28"/>
          <w:lang w:eastAsia="ru-RU"/>
        </w:rPr>
        <w:t>на реализацию мероприятий по строительству объектов газификации</w:t>
      </w:r>
      <w:r w:rsidRPr="006911AF">
        <w:rPr>
          <w:rFonts w:cs="Times New Roman"/>
          <w:szCs w:val="28"/>
          <w:lang w:eastAsia="ru-RU"/>
        </w:rPr>
        <w:t xml:space="preserve"> (далее – субсидия).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2. Субсидия предоставляется муниципальным районам (городским округам) области для оказания финансовой поддержки исполнения расходных обязатель</w:t>
      </w:r>
      <w:proofErr w:type="gramStart"/>
      <w:r w:rsidRPr="006911AF">
        <w:rPr>
          <w:rFonts w:cs="Times New Roman"/>
          <w:szCs w:val="28"/>
          <w:lang w:eastAsia="ru-RU"/>
        </w:rPr>
        <w:t>ств пр</w:t>
      </w:r>
      <w:proofErr w:type="gramEnd"/>
      <w:r w:rsidRPr="006911AF">
        <w:rPr>
          <w:rFonts w:cs="Times New Roman"/>
          <w:szCs w:val="28"/>
          <w:lang w:eastAsia="ru-RU"/>
        </w:rPr>
        <w:t xml:space="preserve">и выполнении органами местного самоуправления муниципальных образований области полномочий по организации газификации.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3. </w:t>
      </w:r>
      <w:r w:rsidRPr="006911AF">
        <w:rPr>
          <w:szCs w:val="28"/>
          <w:lang w:eastAsia="ru-RU"/>
        </w:rPr>
        <w:t xml:space="preserve">Субсидия направляется на строительство объектов газификации в целях повышения качества и надежности предоставления коммунальных услуг населению. Использование субсидии допускается на оплату строительно-монтажных работ и закупку оборудования, а также на изготовление проектной документации объектов коммунальной инфраструктуры, включенных в план-график </w:t>
      </w:r>
      <w:proofErr w:type="gramStart"/>
      <w:r w:rsidRPr="006911AF">
        <w:rPr>
          <w:szCs w:val="28"/>
          <w:lang w:eastAsia="ru-RU"/>
        </w:rPr>
        <w:t>синхронизации выполнения программ газификации регионов Российской Федерации</w:t>
      </w:r>
      <w:proofErr w:type="gramEnd"/>
      <w:r w:rsidRPr="006911AF">
        <w:rPr>
          <w:szCs w:val="28"/>
          <w:lang w:eastAsia="ru-RU"/>
        </w:rPr>
        <w:t xml:space="preserve"> на 201</w:t>
      </w:r>
      <w:r w:rsidR="00F938EF">
        <w:rPr>
          <w:szCs w:val="28"/>
          <w:lang w:eastAsia="ru-RU"/>
        </w:rPr>
        <w:t>9</w:t>
      </w:r>
      <w:r w:rsidRPr="006911AF">
        <w:rPr>
          <w:szCs w:val="28"/>
          <w:lang w:eastAsia="ru-RU"/>
        </w:rPr>
        <w:t xml:space="preserve"> – 20</w:t>
      </w:r>
      <w:r w:rsidR="00F938EF">
        <w:rPr>
          <w:szCs w:val="28"/>
          <w:lang w:eastAsia="ru-RU"/>
        </w:rPr>
        <w:t>21</w:t>
      </w:r>
      <w:r w:rsidRPr="006911AF">
        <w:rPr>
          <w:szCs w:val="28"/>
          <w:lang w:eastAsia="ru-RU"/>
        </w:rPr>
        <w:t xml:space="preserve"> годы Ярославская область или программу развития газоснабжения и газификации Ярославской области. </w:t>
      </w:r>
      <w:proofErr w:type="gramStart"/>
      <w:r w:rsidRPr="006911AF">
        <w:rPr>
          <w:szCs w:val="28"/>
          <w:lang w:eastAsia="ru-RU"/>
        </w:rPr>
        <w:t>Использование субсидии допускается на изготовление проектной документации, на оплату строительно-монтажных работ и закупку оборудования по газопроводам-вводам от уличного распределительного газопровода до фасада многоквартирного, частного дома, включая запорное устройство на фасаде дома, – для объектов, включенных в план-график синхронизации выполнения программ газификации регионов Российской Федерации на 20</w:t>
      </w:r>
      <w:r w:rsidR="00F938EF">
        <w:rPr>
          <w:szCs w:val="28"/>
          <w:lang w:eastAsia="ru-RU"/>
        </w:rPr>
        <w:t>19</w:t>
      </w:r>
      <w:r w:rsidRPr="006911AF">
        <w:rPr>
          <w:szCs w:val="28"/>
          <w:lang w:eastAsia="ru-RU"/>
        </w:rPr>
        <w:t xml:space="preserve"> – 20</w:t>
      </w:r>
      <w:r w:rsidR="00F938EF">
        <w:rPr>
          <w:szCs w:val="28"/>
          <w:lang w:eastAsia="ru-RU"/>
        </w:rPr>
        <w:t>21</w:t>
      </w:r>
      <w:r w:rsidRPr="006911AF">
        <w:rPr>
          <w:szCs w:val="28"/>
          <w:lang w:eastAsia="ru-RU"/>
        </w:rPr>
        <w:t xml:space="preserve"> годы Ярославская область или программу развития газоснабжения и газификации Ярославской области.</w:t>
      </w:r>
      <w:r w:rsidRPr="006911AF">
        <w:rPr>
          <w:rFonts w:cs="Times New Roman"/>
          <w:szCs w:val="28"/>
          <w:lang w:eastAsia="ru-RU"/>
        </w:rPr>
        <w:t xml:space="preserve"> 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4. Главным распорядителем бюджетных средств в отношении субсидии, ответственным за осуществление государственной политики и нормативно-правовое регулирование деятельности в сфере коммунального комплекса на территории Ярославской области, является департамент жилищно-коммунального хозяйства, энергетики и регулирования тарифов Ярославской области (далее – департамент).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pacing w:val="-2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5. </w:t>
      </w:r>
      <w:r w:rsidRPr="006911AF">
        <w:rPr>
          <w:rFonts w:cs="Times New Roman"/>
          <w:spacing w:val="-2"/>
          <w:szCs w:val="28"/>
          <w:lang w:eastAsia="ru-RU"/>
        </w:rPr>
        <w:t>Отбор мероприятий по строительству объектов газификации муниципальных образований области осуществляется в следующем порядке.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pacing w:val="-2"/>
          <w:szCs w:val="28"/>
          <w:lang w:eastAsia="ru-RU"/>
        </w:rPr>
      </w:pPr>
      <w:r w:rsidRPr="006911AF">
        <w:rPr>
          <w:rFonts w:cs="Times New Roman"/>
          <w:spacing w:val="-2"/>
          <w:szCs w:val="28"/>
          <w:lang w:eastAsia="ru-RU"/>
        </w:rPr>
        <w:t xml:space="preserve">5.1. При стоимости проведения работ тридцать миллионов рублей и более </w:t>
      </w:r>
      <w:r w:rsidRPr="006911AF">
        <w:rPr>
          <w:rFonts w:cs="Times New Roman"/>
          <w:szCs w:val="28"/>
          <w:lang w:eastAsia="ru-RU"/>
        </w:rPr>
        <w:t>–</w:t>
      </w:r>
      <w:r w:rsidRPr="006911AF">
        <w:rPr>
          <w:rFonts w:cs="Times New Roman"/>
          <w:spacing w:val="-2"/>
          <w:szCs w:val="28"/>
          <w:lang w:eastAsia="ru-RU"/>
        </w:rPr>
        <w:t xml:space="preserve"> на основании постановления Правительства области от 10.12.2008 № 636-п «Об оценке обоснованности и эффективности использования средств областного бюджета, направляемых на капитальные вложения или приобретение объектов недвижимого имущества».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>5.2</w:t>
      </w:r>
      <w:r w:rsidRPr="006911AF">
        <w:rPr>
          <w:rFonts w:cs="Times New Roman"/>
          <w:spacing w:val="-2"/>
          <w:szCs w:val="28"/>
          <w:lang w:eastAsia="ru-RU"/>
        </w:rPr>
        <w:t xml:space="preserve">. При стоимости мероприятий менее тридцати миллионов рублей </w:t>
      </w:r>
      <w:r w:rsidRPr="006911AF">
        <w:rPr>
          <w:rFonts w:cs="Times New Roman"/>
          <w:spacing w:val="-2"/>
          <w:szCs w:val="28"/>
          <w:lang w:eastAsia="ru-RU"/>
        </w:rPr>
        <w:lastRenderedPageBreak/>
        <w:t>отбор производится на основании приказа департамента жилищно-коммунального комплекса Ярославской области от 26.06.2015 № 46 «Об утверждении формы обоснования» на основе следующих критериев обоснованности осуществления капитальных вложений: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чётко сформулированной цели инвестиционного проекта с определением количественных показателей результатов его реализации;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соответствие цели инвестиционного проекта приоритетам и целям, определённым в программно-плановых документах социально-экономического развития области;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комплексный подход к решению конкретной проблемы в рамках реализации инвестиционного проекта во взаимосвязи с мероприятиями, реализуемыми в рамках государственных и региональных программ;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необходимость реализации инвестиционного проекта в связи с осуществлением соответствующими муниципальными органами полномочий, отнесённых к предмету их ведения;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потребности в продукции (работах, услугах), создаваемой в результате реализации инвестиционного проекта, с учётом производства аналогичной и замещающей продукции (работ, услуг);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обоснование планируемой мощности строящегося объекта капитального строительства, создаваемой в результате реализации инвестиционного проекта;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проектной документации по инвестиционному проекту;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документации, обосновывающей стоимость инвестиционного проекта;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правоустанавливающих документов на объект капитального строительства либо на земельный участок, отводимый под размещение объекта капитального строительства, строящегося в рамках реализации инвестиционного проекта;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возможность и целесообразность размещения объекта капитального строительства, строящегося в рамках реализации инвестиционного проекта.</w:t>
      </w:r>
    </w:p>
    <w:p w:rsidR="003E3996" w:rsidRPr="006911AF" w:rsidRDefault="003E3996" w:rsidP="003E3996">
      <w:pPr>
        <w:ind w:firstLine="708"/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  <w:lang w:eastAsia="ru-RU"/>
        </w:rPr>
        <w:t xml:space="preserve">5.3. </w:t>
      </w:r>
      <w:r w:rsidRPr="006911AF">
        <w:rPr>
          <w:rFonts w:cs="Times New Roman"/>
          <w:szCs w:val="28"/>
        </w:rPr>
        <w:t xml:space="preserve">В качестве критерия отбора муниципальных образований области принимается уровень газификации жилищного фонда. В </w:t>
      </w:r>
      <w:r w:rsidRPr="006911AF">
        <w:rPr>
          <w:rFonts w:cs="Times New Roman"/>
          <w:szCs w:val="28"/>
          <w:lang w:eastAsia="ru-RU"/>
        </w:rPr>
        <w:t xml:space="preserve">региональной программе </w:t>
      </w:r>
      <w:r w:rsidRPr="006911AF">
        <w:rPr>
          <w:rFonts w:cs="Times New Roman"/>
          <w:spacing w:val="-2"/>
          <w:szCs w:val="28"/>
          <w:lang w:eastAsia="ru-RU"/>
        </w:rPr>
        <w:t>«Газификация и модернизация жилищно-коммунального хозяйства, промышленных и иных организаций Ярославской области»</w:t>
      </w:r>
      <w:r w:rsidRPr="006911AF">
        <w:rPr>
          <w:rFonts w:cs="Times New Roman"/>
          <w:szCs w:val="28"/>
          <w:lang w:eastAsia="ru-RU"/>
        </w:rPr>
        <w:t xml:space="preserve"> на 2017 – 2021 годы (далее – Программа) </w:t>
      </w:r>
      <w:r w:rsidRPr="006911AF">
        <w:rPr>
          <w:rFonts w:cs="Times New Roman"/>
          <w:szCs w:val="28"/>
        </w:rPr>
        <w:t xml:space="preserve">могут участвовать муниципальные образования области с уровнем газификации жилищного фонда сельских населенных пунктов меньше 56,1 процента (показатель по Российской Федерации) и с уровнем газификации жилищного фонда городов и рабочих поселков меньше 90,5 процента, имеющие положительное заключение государственной экспертизы на инвестиционный проект. </w:t>
      </w:r>
    </w:p>
    <w:p w:rsidR="003E3996" w:rsidRPr="006911AF" w:rsidRDefault="003E3996" w:rsidP="003E3996">
      <w:pPr>
        <w:ind w:firstLine="708"/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</w:rPr>
        <w:t>Принципы ранжирования заявленных объектов капитального строительства по степени значимости при включении в Программу, исходя из утвержденных ассигнований областного бюджета:</w:t>
      </w:r>
    </w:p>
    <w:p w:rsidR="003E3996" w:rsidRPr="006911AF" w:rsidRDefault="003E3996" w:rsidP="003E3996">
      <w:pPr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</w:rPr>
        <w:t xml:space="preserve">- объекты, включенные в </w:t>
      </w:r>
      <w:r w:rsidRPr="006911AF">
        <w:rPr>
          <w:rFonts w:cs="Times New Roman"/>
          <w:szCs w:val="28"/>
          <w:lang w:eastAsia="ru-RU"/>
        </w:rPr>
        <w:t xml:space="preserve">план-график </w:t>
      </w:r>
      <w:proofErr w:type="gramStart"/>
      <w:r w:rsidRPr="006911AF">
        <w:rPr>
          <w:rFonts w:cs="Times New Roman"/>
          <w:szCs w:val="28"/>
          <w:lang w:eastAsia="ru-RU"/>
        </w:rPr>
        <w:t>синхронизации выполнения программ газификации регионов Российской Федерации</w:t>
      </w:r>
      <w:proofErr w:type="gramEnd"/>
      <w:r w:rsidRPr="006911AF">
        <w:rPr>
          <w:rFonts w:cs="Times New Roman"/>
          <w:szCs w:val="28"/>
        </w:rPr>
        <w:t>;</w:t>
      </w:r>
    </w:p>
    <w:p w:rsidR="003E3996" w:rsidRPr="006911AF" w:rsidRDefault="003E3996" w:rsidP="003E3996">
      <w:pPr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</w:rPr>
        <w:lastRenderedPageBreak/>
        <w:t>- объекты, реализация которых была запланирована на 201</w:t>
      </w:r>
      <w:r w:rsidR="0053100E">
        <w:rPr>
          <w:rFonts w:cs="Times New Roman"/>
          <w:szCs w:val="28"/>
        </w:rPr>
        <w:t>7</w:t>
      </w:r>
      <w:r w:rsidRPr="006911AF">
        <w:rPr>
          <w:rFonts w:cs="Times New Roman"/>
          <w:szCs w:val="28"/>
        </w:rPr>
        <w:t xml:space="preserve"> год в рамках реализации областной целевой программы «Комплексная программа модернизации и реформирования жилищно-коммунального хозяйства Ярославской области» на 201</w:t>
      </w:r>
      <w:r w:rsidR="0053100E">
        <w:rPr>
          <w:rFonts w:cs="Times New Roman"/>
          <w:szCs w:val="28"/>
        </w:rPr>
        <w:t>7</w:t>
      </w:r>
      <w:r w:rsidRPr="006911AF">
        <w:rPr>
          <w:rFonts w:cs="Times New Roman"/>
          <w:szCs w:val="28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</w:t>
      </w:r>
      <w:r w:rsidR="0053100E">
        <w:rPr>
          <w:rFonts w:cs="Times New Roman"/>
          <w:szCs w:val="28"/>
        </w:rPr>
        <w:t>21</w:t>
      </w:r>
      <w:r w:rsidRPr="006911AF">
        <w:rPr>
          <w:rFonts w:cs="Times New Roman"/>
          <w:szCs w:val="28"/>
        </w:rPr>
        <w:t xml:space="preserve"> годы, но не выполнена;</w:t>
      </w:r>
    </w:p>
    <w:p w:rsidR="003E3996" w:rsidRPr="006911AF" w:rsidRDefault="003E3996" w:rsidP="003E3996">
      <w:pPr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</w:rPr>
        <w:t>- объекты строительства распределительных газовых сетей в городах, рабочих поселках, сельских населенных пунктах, реализация которых выполнялась, но не завершилась в рамках реализации областной целевой программы «Комплексная программа модернизации и реформирования жилищно-коммунального хозяйства Ярославской области» на 201</w:t>
      </w:r>
      <w:r w:rsidR="000826E8">
        <w:rPr>
          <w:rFonts w:cs="Times New Roman"/>
          <w:szCs w:val="28"/>
        </w:rPr>
        <w:t>7</w:t>
      </w:r>
      <w:r w:rsidRPr="006911AF">
        <w:rPr>
          <w:rFonts w:cs="Times New Roman"/>
          <w:szCs w:val="28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</w:t>
      </w:r>
      <w:r w:rsidR="000826E8">
        <w:rPr>
          <w:rFonts w:cs="Times New Roman"/>
          <w:szCs w:val="28"/>
        </w:rPr>
        <w:t>21</w:t>
      </w:r>
      <w:r w:rsidRPr="006911AF">
        <w:rPr>
          <w:rFonts w:cs="Times New Roman"/>
          <w:szCs w:val="28"/>
        </w:rPr>
        <w:t> годы;</w:t>
      </w:r>
    </w:p>
    <w:p w:rsidR="003E3996" w:rsidRPr="006911AF" w:rsidRDefault="003E3996" w:rsidP="003E3996">
      <w:pPr>
        <w:jc w:val="both"/>
        <w:rPr>
          <w:rFonts w:cs="Times New Roman"/>
          <w:szCs w:val="28"/>
        </w:rPr>
      </w:pPr>
      <w:r w:rsidRPr="006911AF">
        <w:rPr>
          <w:rFonts w:cs="Times New Roman"/>
          <w:szCs w:val="28"/>
        </w:rPr>
        <w:t>- объекты строительства распределительных газовых сетей, необходимые для ввода в эксплуатацию ранее построенных межпоселковых газопроводов;</w:t>
      </w:r>
    </w:p>
    <w:p w:rsidR="003E3996" w:rsidRPr="006911AF" w:rsidRDefault="003E3996" w:rsidP="003E3996">
      <w:pPr>
        <w:jc w:val="both"/>
        <w:rPr>
          <w:b/>
          <w:szCs w:val="28"/>
        </w:rPr>
      </w:pPr>
      <w:r w:rsidRPr="006911AF">
        <w:rPr>
          <w:rFonts w:cs="Times New Roman"/>
          <w:szCs w:val="28"/>
        </w:rPr>
        <w:t>-</w:t>
      </w:r>
      <w:r w:rsidRPr="006911AF">
        <w:rPr>
          <w:b/>
          <w:szCs w:val="28"/>
        </w:rPr>
        <w:t xml:space="preserve"> </w:t>
      </w:r>
      <w:r w:rsidRPr="006911AF">
        <w:rPr>
          <w:rFonts w:cs="Times New Roman"/>
          <w:szCs w:val="28"/>
        </w:rPr>
        <w:t>объекты строительства газопроводов для дальнейшего развития сельских территорий.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 Условиями предоставления субсидии являются: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6.1. </w:t>
      </w:r>
      <w:proofErr w:type="gramStart"/>
      <w:r w:rsidRPr="006911AF">
        <w:rPr>
          <w:rFonts w:cs="Times New Roman"/>
          <w:spacing w:val="-2"/>
          <w:szCs w:val="28"/>
          <w:lang w:eastAsia="ru-RU"/>
        </w:rPr>
        <w:t xml:space="preserve">Соответствие заявленных объектов целям и задачам </w:t>
      </w:r>
      <w:r w:rsidRPr="006911AF">
        <w:rPr>
          <w:rFonts w:cs="Times New Roman"/>
          <w:szCs w:val="28"/>
          <w:lang w:eastAsia="ru-RU"/>
        </w:rPr>
        <w:t xml:space="preserve">Программы </w:t>
      </w:r>
      <w:r w:rsidRPr="006911AF">
        <w:rPr>
          <w:rFonts w:cs="Times New Roman"/>
          <w:spacing w:val="-2"/>
          <w:szCs w:val="28"/>
          <w:lang w:eastAsia="ru-RU"/>
        </w:rPr>
        <w:t>и требованиям, установленным постановлением Правительства области от 15.06.2010 № 416-п</w:t>
      </w:r>
      <w:r w:rsidRPr="006911AF">
        <w:rPr>
          <w:rFonts w:cs="Times New Roman"/>
          <w:szCs w:val="28"/>
          <w:lang w:eastAsia="ru-RU"/>
        </w:rPr>
        <w:t xml:space="preserve"> «О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6.2. Наличие в местных бюджетах ассигнований на исполнение соответствующих расходных обязательств местного самоуправления.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>6.3. Наличие у муниципальных районов (городских округов) области утвержденной муниципальной программы развития коммунальной инфраструктуры с планируемым к реализации мероприятием.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  <w:r w:rsidRPr="006911AF">
        <w:rPr>
          <w:rFonts w:cs="Times New Roman"/>
          <w:sz w:val="18"/>
          <w:szCs w:val="18"/>
          <w:lang w:eastAsia="ru-RU"/>
        </w:rPr>
        <w:tab/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6.4. Наличие подписанного соглашения о предоставлении и расходовании субсидии (далее – соглашение), заключенного между департаментом и администрацией муниципального района (городского округа) области, по форме, утверждённой приказом департамента.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6.5. Выполнение требований к показателям результативности и эффективности использования субсидии, установленных соглашением.</w:t>
      </w:r>
    </w:p>
    <w:p w:rsidR="003E3996" w:rsidRPr="006911AF" w:rsidRDefault="003E3996" w:rsidP="003E3996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6.6. Соблюдение целевых направлений расходования субсидии, установленных пунктом 3 данной Методики.</w:t>
      </w:r>
    </w:p>
    <w:p w:rsidR="003E3996" w:rsidRPr="006911AF" w:rsidRDefault="003E3996" w:rsidP="003E3996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6.7. Выполнение требований к срокам, порядку и формам представления отчетности об использовании субсидии, установленных соглашением.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7. Размер софинансирования расходного обязательства из областного бюджета устанавливается дифференцированно с учетом доли зависимости муниципальных образований области от доли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На 201</w:t>
      </w:r>
      <w:r w:rsidR="00821D1A">
        <w:rPr>
          <w:rFonts w:cs="Times New Roman"/>
          <w:szCs w:val="28"/>
          <w:lang w:eastAsia="ru-RU"/>
        </w:rPr>
        <w:t>9</w:t>
      </w:r>
      <w:r w:rsidRPr="006911AF">
        <w:rPr>
          <w:rFonts w:cs="Times New Roman"/>
          <w:szCs w:val="28"/>
          <w:lang w:eastAsia="ru-RU"/>
        </w:rPr>
        <w:t xml:space="preserve"> год размер софинансирования расходного обязательства из областного бюджета устанавливается: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lastRenderedPageBreak/>
        <w:t>- не более 90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(</w:t>
      </w:r>
      <w:proofErr w:type="spellStart"/>
      <w:r w:rsidRPr="006911AF">
        <w:rPr>
          <w:rFonts w:cs="Times New Roman"/>
          <w:szCs w:val="28"/>
          <w:lang w:eastAsia="ru-RU"/>
        </w:rPr>
        <w:t>Большесельский</w:t>
      </w:r>
      <w:proofErr w:type="spellEnd"/>
      <w:r w:rsidRPr="006911AF">
        <w:rPr>
          <w:rFonts w:cs="Times New Roman"/>
          <w:szCs w:val="28"/>
          <w:lang w:eastAsia="ru-RU"/>
        </w:rPr>
        <w:t>, Борисоглебский, Гаврилов-</w:t>
      </w:r>
      <w:proofErr w:type="spellStart"/>
      <w:r w:rsidRPr="006911AF">
        <w:rPr>
          <w:rFonts w:cs="Times New Roman"/>
          <w:szCs w:val="28"/>
          <w:lang w:eastAsia="ru-RU"/>
        </w:rPr>
        <w:t>Ямский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, </w:t>
      </w:r>
      <w:proofErr w:type="spellStart"/>
      <w:r w:rsidRPr="006911AF">
        <w:rPr>
          <w:rFonts w:cs="Times New Roman"/>
          <w:szCs w:val="28"/>
          <w:lang w:eastAsia="ru-RU"/>
        </w:rPr>
        <w:t>Тутаевский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 </w:t>
      </w:r>
      <w:r w:rsidRPr="006911AF">
        <w:rPr>
          <w:rFonts w:eastAsia="Times New Roman" w:cs="Times New Roman"/>
          <w:szCs w:val="28"/>
          <w:lang w:eastAsia="ru-RU"/>
        </w:rPr>
        <w:t>муниципальные районы</w:t>
      </w:r>
      <w:r w:rsidRPr="006911AF">
        <w:rPr>
          <w:rFonts w:cs="Times New Roman"/>
          <w:szCs w:val="28"/>
          <w:lang w:eastAsia="ru-RU"/>
        </w:rPr>
        <w:t>);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 xml:space="preserve">- не более 80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</w:t>
      </w:r>
      <w:r w:rsidRPr="006911AF">
        <w:rPr>
          <w:rFonts w:eastAsia="Times New Roman" w:cs="Times New Roman"/>
          <w:szCs w:val="28"/>
          <w:lang w:eastAsia="ru-RU"/>
        </w:rPr>
        <w:t>(</w:t>
      </w:r>
      <w:proofErr w:type="spellStart"/>
      <w:r w:rsidRPr="006911AF">
        <w:rPr>
          <w:rFonts w:eastAsia="Times New Roman" w:cs="Times New Roman"/>
          <w:szCs w:val="28"/>
          <w:lang w:eastAsia="ru-RU"/>
        </w:rPr>
        <w:t>Угличский</w:t>
      </w:r>
      <w:proofErr w:type="spellEnd"/>
      <w:r w:rsidRPr="006911AF">
        <w:rPr>
          <w:rFonts w:eastAsia="Times New Roman" w:cs="Times New Roman"/>
          <w:szCs w:val="28"/>
          <w:lang w:eastAsia="ru-RU"/>
        </w:rPr>
        <w:t xml:space="preserve">, Ярославский муниципальные районы, городское поселение Любим </w:t>
      </w:r>
      <w:proofErr w:type="spellStart"/>
      <w:r w:rsidRPr="006911AF">
        <w:rPr>
          <w:rFonts w:eastAsia="Times New Roman" w:cs="Times New Roman"/>
          <w:szCs w:val="28"/>
          <w:lang w:eastAsia="ru-RU"/>
        </w:rPr>
        <w:t>Любимского</w:t>
      </w:r>
      <w:proofErr w:type="spellEnd"/>
      <w:r w:rsidRPr="006911AF">
        <w:rPr>
          <w:rFonts w:eastAsia="Times New Roman" w:cs="Times New Roman"/>
          <w:szCs w:val="28"/>
          <w:lang w:eastAsia="ru-RU"/>
        </w:rPr>
        <w:t xml:space="preserve"> муниципального района, городской округ город Рыбинск).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Для объектов газификации, реализуемых в рамках программы развития газоснабжения и газификации Ярославской области, плана-графика </w:t>
      </w:r>
      <w:proofErr w:type="gramStart"/>
      <w:r w:rsidRPr="006911AF">
        <w:rPr>
          <w:rFonts w:cs="Times New Roman"/>
          <w:szCs w:val="28"/>
          <w:lang w:eastAsia="ru-RU"/>
        </w:rPr>
        <w:t>синхронизации выполнения программ газификации регионов Российской Федерации</w:t>
      </w:r>
      <w:proofErr w:type="gramEnd"/>
      <w:r w:rsidRPr="006911AF">
        <w:rPr>
          <w:rFonts w:cs="Times New Roman"/>
          <w:szCs w:val="28"/>
          <w:lang w:eastAsia="ru-RU"/>
        </w:rPr>
        <w:t xml:space="preserve"> на 201</w:t>
      </w:r>
      <w:r w:rsidR="00821D1A">
        <w:rPr>
          <w:rFonts w:cs="Times New Roman"/>
          <w:szCs w:val="28"/>
          <w:lang w:eastAsia="ru-RU"/>
        </w:rPr>
        <w:t>9</w:t>
      </w:r>
      <w:r w:rsidRPr="006911AF">
        <w:rPr>
          <w:rFonts w:cs="Times New Roman"/>
          <w:szCs w:val="28"/>
          <w:lang w:eastAsia="ru-RU"/>
        </w:rPr>
        <w:t xml:space="preserve"> – 20</w:t>
      </w:r>
      <w:r w:rsidR="00821D1A">
        <w:rPr>
          <w:rFonts w:cs="Times New Roman"/>
          <w:szCs w:val="28"/>
          <w:lang w:eastAsia="ru-RU"/>
        </w:rPr>
        <w:t>21</w:t>
      </w:r>
      <w:r w:rsidRPr="006911AF">
        <w:rPr>
          <w:rFonts w:cs="Times New Roman"/>
          <w:szCs w:val="28"/>
          <w:lang w:eastAsia="ru-RU"/>
        </w:rPr>
        <w:t xml:space="preserve"> годы Ярославская область, размер софинансирования расходного обязательства из областного бюджета устанавливается не более 95 процентов </w:t>
      </w:r>
      <w:r w:rsidRPr="006911AF">
        <w:rPr>
          <w:szCs w:val="28"/>
          <w:lang w:eastAsia="ru-RU"/>
        </w:rPr>
        <w:t>(</w:t>
      </w:r>
      <w:proofErr w:type="spellStart"/>
      <w:r w:rsidRPr="006911AF">
        <w:rPr>
          <w:szCs w:val="28"/>
          <w:lang w:eastAsia="ru-RU"/>
        </w:rPr>
        <w:t>Мышкинский</w:t>
      </w:r>
      <w:proofErr w:type="spellEnd"/>
      <w:r w:rsidRPr="006911AF">
        <w:rPr>
          <w:szCs w:val="28"/>
          <w:lang w:eastAsia="ru-RU"/>
        </w:rPr>
        <w:t>, Ростовский, Рыбинский муниципальные районы)</w:t>
      </w:r>
      <w:r w:rsidRPr="006911AF">
        <w:rPr>
          <w:rFonts w:cs="Times New Roman"/>
          <w:szCs w:val="28"/>
          <w:lang w:eastAsia="ru-RU"/>
        </w:rPr>
        <w:t xml:space="preserve">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На 201</w:t>
      </w:r>
      <w:r w:rsidR="00F00B9D">
        <w:rPr>
          <w:rFonts w:cs="Times New Roman"/>
          <w:szCs w:val="28"/>
          <w:lang w:eastAsia="ru-RU"/>
        </w:rPr>
        <w:t>9</w:t>
      </w:r>
      <w:r w:rsidRPr="006911AF">
        <w:rPr>
          <w:rFonts w:cs="Times New Roman"/>
          <w:szCs w:val="28"/>
          <w:lang w:eastAsia="ru-RU"/>
        </w:rPr>
        <w:t xml:space="preserve"> – 202</w:t>
      </w:r>
      <w:r w:rsidR="00F00B9D">
        <w:rPr>
          <w:rFonts w:cs="Times New Roman"/>
          <w:szCs w:val="28"/>
          <w:lang w:eastAsia="ru-RU"/>
        </w:rPr>
        <w:t>1</w:t>
      </w:r>
      <w:r w:rsidRPr="006911AF">
        <w:rPr>
          <w:rFonts w:cs="Times New Roman"/>
          <w:szCs w:val="28"/>
          <w:lang w:eastAsia="ru-RU"/>
        </w:rPr>
        <w:t xml:space="preserve"> годы размер софинансирования расходного обязательства из областного бюджета устанавливается: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 xml:space="preserve">- не более 90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(Борисоглебский, </w:t>
      </w:r>
      <w:proofErr w:type="spellStart"/>
      <w:r w:rsidRPr="006911AF">
        <w:rPr>
          <w:rFonts w:cs="Times New Roman"/>
          <w:szCs w:val="28"/>
          <w:lang w:eastAsia="ru-RU"/>
        </w:rPr>
        <w:t>Даниловский</w:t>
      </w:r>
      <w:proofErr w:type="spellEnd"/>
      <w:r w:rsidRPr="006911AF">
        <w:rPr>
          <w:rFonts w:cs="Times New Roman"/>
          <w:szCs w:val="28"/>
          <w:lang w:eastAsia="ru-RU"/>
        </w:rPr>
        <w:t>, Гаврилов-</w:t>
      </w:r>
      <w:proofErr w:type="spellStart"/>
      <w:r w:rsidRPr="006911AF">
        <w:rPr>
          <w:rFonts w:cs="Times New Roman"/>
          <w:szCs w:val="28"/>
          <w:lang w:eastAsia="ru-RU"/>
        </w:rPr>
        <w:t>Ямский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, </w:t>
      </w:r>
      <w:proofErr w:type="spellStart"/>
      <w:r w:rsidRPr="006911AF">
        <w:rPr>
          <w:rFonts w:cs="Times New Roman"/>
          <w:szCs w:val="28"/>
          <w:lang w:eastAsia="ru-RU"/>
        </w:rPr>
        <w:t>Некоузский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, Ростовский, </w:t>
      </w:r>
      <w:proofErr w:type="spellStart"/>
      <w:r w:rsidRPr="006911AF">
        <w:rPr>
          <w:rFonts w:cs="Times New Roman"/>
          <w:szCs w:val="28"/>
          <w:lang w:eastAsia="ru-RU"/>
        </w:rPr>
        <w:t>Тутаевский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, Рыбинский </w:t>
      </w:r>
      <w:r w:rsidRPr="006911AF">
        <w:rPr>
          <w:rFonts w:eastAsia="Times New Roman" w:cs="Times New Roman"/>
          <w:szCs w:val="28"/>
          <w:lang w:eastAsia="ru-RU"/>
        </w:rPr>
        <w:t>муниципальные районы</w:t>
      </w:r>
      <w:r w:rsidRPr="006911AF">
        <w:rPr>
          <w:rFonts w:cs="Times New Roman"/>
          <w:szCs w:val="28"/>
          <w:lang w:eastAsia="ru-RU"/>
        </w:rPr>
        <w:t>);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 xml:space="preserve">- не более 80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</w:t>
      </w:r>
      <w:r w:rsidRPr="006911AF">
        <w:rPr>
          <w:rFonts w:eastAsia="Times New Roman" w:cs="Times New Roman"/>
          <w:szCs w:val="28"/>
          <w:lang w:eastAsia="ru-RU"/>
        </w:rPr>
        <w:t xml:space="preserve">(Некрасовский, </w:t>
      </w:r>
      <w:proofErr w:type="spellStart"/>
      <w:r w:rsidRPr="006911AF">
        <w:rPr>
          <w:rFonts w:eastAsia="Times New Roman" w:cs="Times New Roman"/>
          <w:szCs w:val="28"/>
          <w:lang w:eastAsia="ru-RU"/>
        </w:rPr>
        <w:t>Переславский</w:t>
      </w:r>
      <w:proofErr w:type="spellEnd"/>
      <w:r w:rsidRPr="006911AF">
        <w:rPr>
          <w:rFonts w:eastAsia="Times New Roman" w:cs="Times New Roman"/>
          <w:szCs w:val="28"/>
          <w:lang w:eastAsia="ru-RU"/>
        </w:rPr>
        <w:t>, Ярославский муниципальные районы, городское поселение Ростов Ростовского муниципального района, городской округ город Рыбинск).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>Для объектов газификации, реализуемых в рамках программы развития газоснабжения и газификации Ярославской области, плана-графика синхронизации выполнения программ газификации регионов Российской Федерации на 201</w:t>
      </w:r>
      <w:r w:rsidR="00F00B9D">
        <w:rPr>
          <w:rFonts w:cs="Times New Roman"/>
          <w:szCs w:val="28"/>
          <w:lang w:eastAsia="ru-RU"/>
        </w:rPr>
        <w:t>9</w:t>
      </w:r>
      <w:r w:rsidRPr="006911AF">
        <w:rPr>
          <w:rFonts w:cs="Times New Roman"/>
          <w:szCs w:val="28"/>
          <w:lang w:eastAsia="ru-RU"/>
        </w:rPr>
        <w:t xml:space="preserve"> – 20</w:t>
      </w:r>
      <w:r w:rsidR="00F00B9D">
        <w:rPr>
          <w:rFonts w:cs="Times New Roman"/>
          <w:szCs w:val="28"/>
          <w:lang w:eastAsia="ru-RU"/>
        </w:rPr>
        <w:t>21</w:t>
      </w:r>
      <w:r w:rsidRPr="006911AF">
        <w:rPr>
          <w:rFonts w:cs="Times New Roman"/>
          <w:szCs w:val="28"/>
          <w:lang w:eastAsia="ru-RU"/>
        </w:rPr>
        <w:t xml:space="preserve"> годы Ярославская область, размер софинансирования расходного обязательства из областного бюджета устанавливается не более 95 процентов </w:t>
      </w:r>
      <w:r w:rsidRPr="006911AF">
        <w:rPr>
          <w:szCs w:val="28"/>
          <w:lang w:eastAsia="ru-RU"/>
        </w:rPr>
        <w:t>(</w:t>
      </w:r>
      <w:proofErr w:type="spellStart"/>
      <w:r w:rsidRPr="006911AF">
        <w:rPr>
          <w:szCs w:val="28"/>
          <w:lang w:eastAsia="ru-RU"/>
        </w:rPr>
        <w:t>Большесельский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Брейтовский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lastRenderedPageBreak/>
        <w:t>Даниловский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Любимский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Мышкинский</w:t>
      </w:r>
      <w:proofErr w:type="spellEnd"/>
      <w:r w:rsidRPr="006911AF">
        <w:rPr>
          <w:szCs w:val="28"/>
          <w:lang w:eastAsia="ru-RU"/>
        </w:rPr>
        <w:t xml:space="preserve">, Первомайский, </w:t>
      </w:r>
      <w:proofErr w:type="spellStart"/>
      <w:r w:rsidRPr="006911AF">
        <w:rPr>
          <w:szCs w:val="28"/>
          <w:lang w:eastAsia="ru-RU"/>
        </w:rPr>
        <w:t>Переславский</w:t>
      </w:r>
      <w:proofErr w:type="spellEnd"/>
      <w:r w:rsidRPr="006911AF">
        <w:rPr>
          <w:szCs w:val="28"/>
          <w:lang w:eastAsia="ru-RU"/>
        </w:rPr>
        <w:t>,  Ростовский, Рыбинский, Ярославский муниципальные районы)</w:t>
      </w:r>
      <w:r w:rsidRPr="006911AF">
        <w:rPr>
          <w:rFonts w:cs="Times New Roman"/>
          <w:szCs w:val="28"/>
          <w:lang w:eastAsia="ru-RU"/>
        </w:rPr>
        <w:t xml:space="preserve">. 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Объём субсидии приведён в приложении к данной Методике.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 Основанием для предоставления субсидии является соглашение. Соглашение содержит: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предмет соглашения, размер субсидии, целевое назначение субсидии;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условия предоставления субсидии, в том числе размер софинансирования из средств местного бюджета, целевые значения показателей результативности и уровня результативности и эффективности использования субсидии;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права и обязанности сторон, в том числе обязанность получателя по достижению установленных соглашением значений показателей результативности использования субсидии;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их перечисления;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сроки и порядок представления отчетности об использовании субсидии, о выполнении условий предоставления субсидии, а также о результативности и эффективности использования субсидии;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порядок осуществления </w:t>
      </w:r>
      <w:proofErr w:type="gramStart"/>
      <w:r w:rsidRPr="006911AF">
        <w:rPr>
          <w:rFonts w:cs="Times New Roman"/>
          <w:szCs w:val="28"/>
          <w:lang w:eastAsia="ru-RU"/>
        </w:rPr>
        <w:t>контроля за</w:t>
      </w:r>
      <w:proofErr w:type="gramEnd"/>
      <w:r w:rsidRPr="006911AF">
        <w:rPr>
          <w:rFonts w:cs="Times New Roman"/>
          <w:szCs w:val="28"/>
          <w:lang w:eastAsia="ru-RU"/>
        </w:rPr>
        <w:t xml:space="preserve"> выполнением муниципальными образованиями области обязательств, предусмотренных соглашением;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последствия </w:t>
      </w:r>
      <w:proofErr w:type="spellStart"/>
      <w:r w:rsidRPr="006911AF">
        <w:rPr>
          <w:rFonts w:cs="Times New Roman"/>
          <w:szCs w:val="28"/>
          <w:lang w:eastAsia="ru-RU"/>
        </w:rPr>
        <w:t>недостижения</w:t>
      </w:r>
      <w:proofErr w:type="spellEnd"/>
      <w:r w:rsidRPr="006911AF">
        <w:rPr>
          <w:rFonts w:cs="Times New Roman"/>
          <w:szCs w:val="28"/>
          <w:lang w:eastAsia="ru-RU"/>
        </w:rPr>
        <w:t xml:space="preserve"> муниципальным образованием области установленных соглашением значений показателей результативности использования субсидии и/или несоблюдения графика выполнения работ;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основания и порядок возврата субсидии.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8.1. Для заключения соглашения в департамент представляются следующие документы: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>- копия утвержденной муниципальной программы развития коммунальной инфраструктуры, содержащая перечень планируемых к реализации мероприятий;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</w:t>
      </w:r>
      <w:proofErr w:type="gramStart"/>
      <w:r w:rsidRPr="006911AF">
        <w:rPr>
          <w:rFonts w:cs="Times New Roman"/>
          <w:szCs w:val="28"/>
          <w:lang w:eastAsia="ru-RU"/>
        </w:rPr>
        <w:t>обязательства органа местного самоуправления муниципального образования области</w:t>
      </w:r>
      <w:proofErr w:type="gramEnd"/>
      <w:r w:rsidRPr="006911AF">
        <w:rPr>
          <w:rFonts w:cs="Times New Roman"/>
          <w:szCs w:val="28"/>
          <w:lang w:eastAsia="ru-RU"/>
        </w:rPr>
        <w:t xml:space="preserve"> в рамках соответствующей муниципальной программы, включающая расшифровку по перечню строек и объектов;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разрешение на строительство;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положительное заключение государственной экспертизы проектной документации и положительное заключение о достоверности сметной стоимости объекта капитального строительства; </w:t>
      </w:r>
    </w:p>
    <w:p w:rsidR="003E3996" w:rsidRPr="006911AF" w:rsidRDefault="003E3996" w:rsidP="003E399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сводный сметный расчет стоимости объекта, проверенный государственной экспертизой в строительстве;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копия муниципального контракта (договора) с исполнителями работ </w:t>
      </w:r>
      <w:r w:rsidRPr="006911AF">
        <w:rPr>
          <w:rFonts w:cs="Times New Roman"/>
          <w:szCs w:val="28"/>
          <w:lang w:eastAsia="ru-RU"/>
        </w:rPr>
        <w:lastRenderedPageBreak/>
        <w:t>на весь период строительства или приобретения оборудования, график выполнения работ.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8.2. В случае если субсидия предусматривает финансирование нескольких объектов, поэтапное финансирование или заключение нескольких муниципальных контрактов (договоров), то соглашение заключается только в части тех объектов, этапов или муниципальных контрактов (договоров), по которым представлен полный комплект документов.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8.3. Соглашения могут заключаться на 3-летний срок при наличии бюджетных ассигнований на очередной финансовый год и на плановый период (по согласованию с департаментом финансов Ярославской области).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8.4. 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 случае </w:t>
      </w:r>
      <w:proofErr w:type="gramStart"/>
      <w:r w:rsidRPr="006911AF">
        <w:rPr>
          <w:rFonts w:cs="Times New Roman"/>
          <w:szCs w:val="28"/>
          <w:lang w:eastAsia="ru-RU"/>
        </w:rPr>
        <w:t>невозможности выполнения условий предоставления субсидии</w:t>
      </w:r>
      <w:proofErr w:type="gramEnd"/>
      <w:r w:rsidRPr="006911AF">
        <w:rPr>
          <w:rFonts w:cs="Times New Roman"/>
          <w:szCs w:val="28"/>
          <w:lang w:eastAsia="ru-RU"/>
        </w:rPr>
        <w:t xml:space="preserve"> вследствие обстоятельств непреодолимой силы;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 случае изменения значений целевых показателей и индикаторов государственных программ Ярославской области;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 случае существенного (более чем на 20 процентов) сокращения размера субсидии.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8.5. </w:t>
      </w:r>
      <w:proofErr w:type="gramStart"/>
      <w:r w:rsidRPr="006911AF">
        <w:rPr>
          <w:rFonts w:cs="Times New Roman"/>
          <w:szCs w:val="28"/>
          <w:lang w:eastAsia="ru-RU"/>
        </w:rPr>
        <w:t>В случае отсутствия на 01 октября текущего финансового года заключенного соглашения с муниципальным образованием области бюджетные ассигнования областного бюджета на предоставление субсидии данному муниципальному образованию области подлежат перераспределению в пользу других муниципальных образований области или на исполнение иных бюджетных обязательств путем внесения изменений в закон Ярославской области об областном бюджете на соответствующий финансовый год и на плановый период, а также</w:t>
      </w:r>
      <w:proofErr w:type="gramEnd"/>
      <w:r w:rsidRPr="006911AF">
        <w:rPr>
          <w:rFonts w:cs="Times New Roman"/>
          <w:szCs w:val="28"/>
          <w:lang w:eastAsia="ru-RU"/>
        </w:rPr>
        <w:t xml:space="preserve"> в Программу.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Решения о перераспределении бюджетных ассигнований областного бюджета на предоставление субсидии бюджету муниципального образования области не принимаются в случае, если соответствующие соглашения с муниципальными образованиями области не были заключены в силу обстоятельств непреодолимой силы.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8.6. Основанием для освобождения муниципальных образований области от применения мер ответственности, предусмотренных подпунктом 8.5 пункта 8 данной Методики, является документально подтвержденное наступление обстоятельств непреодолимой силы, указанных в подпункте 8.4 пункта 8 данной Методики и препятствующих исполнению соответствующих обязательств.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8.7. </w:t>
      </w:r>
      <w:proofErr w:type="gramStart"/>
      <w:r w:rsidRPr="006911AF">
        <w:rPr>
          <w:rFonts w:cs="Times New Roman"/>
          <w:szCs w:val="28"/>
          <w:lang w:eastAsia="ru-RU"/>
        </w:rPr>
        <w:t xml:space="preserve">При наличии на момент окончания срока действия соглашения задолженности по объектам, финансирование которых осуществлялось в </w:t>
      </w:r>
      <w:r w:rsidRPr="006911AF">
        <w:rPr>
          <w:rFonts w:cs="Times New Roman"/>
          <w:szCs w:val="28"/>
          <w:lang w:eastAsia="ru-RU"/>
        </w:rPr>
        <w:lastRenderedPageBreak/>
        <w:t xml:space="preserve">рамках </w:t>
      </w:r>
      <w:r w:rsidRPr="006911AF">
        <w:rPr>
          <w:rFonts w:cs="Times New Roman"/>
          <w:szCs w:val="28"/>
        </w:rPr>
        <w:t>областной целевой программы «Комплексная программа модернизации и реформирования жилищно-коммунального хозяйства Ярославской области» на 20</w:t>
      </w:r>
      <w:r w:rsidR="00E41286">
        <w:rPr>
          <w:rFonts w:cs="Times New Roman"/>
          <w:szCs w:val="28"/>
        </w:rPr>
        <w:t>19</w:t>
      </w:r>
      <w:r w:rsidRPr="006911AF">
        <w:rPr>
          <w:rFonts w:cs="Times New Roman"/>
          <w:szCs w:val="28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</w:t>
      </w:r>
      <w:r w:rsidR="00E41286">
        <w:rPr>
          <w:rFonts w:cs="Times New Roman"/>
          <w:szCs w:val="28"/>
        </w:rPr>
        <w:t>21</w:t>
      </w:r>
      <w:r w:rsidRPr="006911AF">
        <w:rPr>
          <w:rFonts w:cs="Times New Roman"/>
          <w:szCs w:val="28"/>
        </w:rPr>
        <w:t xml:space="preserve"> годы</w:t>
      </w:r>
      <w:r w:rsidRPr="006911AF">
        <w:rPr>
          <w:rFonts w:cs="Times New Roman"/>
          <w:szCs w:val="28"/>
          <w:lang w:eastAsia="ru-RU"/>
        </w:rPr>
        <w:t>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средств, предоставленных в виде субсидии на реализацию Программы</w:t>
      </w:r>
      <w:proofErr w:type="gramEnd"/>
      <w:r w:rsidRPr="006911AF">
        <w:rPr>
          <w:rFonts w:cs="Times New Roman"/>
          <w:szCs w:val="28"/>
          <w:lang w:eastAsia="ru-RU"/>
        </w:rPr>
        <w:t xml:space="preserve">, на очередной финансовый год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</w:t>
      </w:r>
      <w:proofErr w:type="spellStart"/>
      <w:r w:rsidRPr="006911AF">
        <w:rPr>
          <w:rFonts w:cs="Times New Roman"/>
          <w:szCs w:val="28"/>
          <w:lang w:eastAsia="ru-RU"/>
        </w:rPr>
        <w:t>неподтверждения</w:t>
      </w:r>
      <w:proofErr w:type="spellEnd"/>
      <w:r w:rsidRPr="006911AF">
        <w:rPr>
          <w:rFonts w:cs="Times New Roman"/>
          <w:szCs w:val="28"/>
          <w:lang w:eastAsia="ru-RU"/>
        </w:rPr>
        <w:t xml:space="preserve"> данной оплаты в предыдущем финансовом году. В случае </w:t>
      </w:r>
      <w:proofErr w:type="spellStart"/>
      <w:r w:rsidRPr="006911AF">
        <w:rPr>
          <w:rFonts w:cs="Times New Roman"/>
          <w:szCs w:val="28"/>
          <w:lang w:eastAsia="ru-RU"/>
        </w:rPr>
        <w:t>неподтверждения</w:t>
      </w:r>
      <w:proofErr w:type="spellEnd"/>
      <w:r w:rsidRPr="006911AF">
        <w:rPr>
          <w:rFonts w:cs="Times New Roman"/>
          <w:szCs w:val="28"/>
          <w:lang w:eastAsia="ru-RU"/>
        </w:rPr>
        <w:t xml:space="preserve"> оплаты из местного бюджета в предыдущем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бюджета, рассчитанного на соответствующий год реализации Программы.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 xml:space="preserve">При наличии на момент окончания срока действия соглашения задолженности областного бюджета по объектам капитального строительства, финансирование которых осуществлялось в рамках </w:t>
      </w:r>
      <w:r w:rsidRPr="006911AF">
        <w:rPr>
          <w:rFonts w:cs="Times New Roman"/>
          <w:szCs w:val="28"/>
        </w:rPr>
        <w:t>региональной программы «Газификация и модернизации жилищно-коммунального хозяйства, промышленных и иных организаций Ярославской области» на 201</w:t>
      </w:r>
      <w:r w:rsidR="005D699E">
        <w:rPr>
          <w:rFonts w:cs="Times New Roman"/>
          <w:szCs w:val="28"/>
        </w:rPr>
        <w:t>9</w:t>
      </w:r>
      <w:r w:rsidRPr="006911AF">
        <w:rPr>
          <w:rFonts w:cs="Times New Roman"/>
          <w:szCs w:val="28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2021 годы</w:t>
      </w:r>
      <w:r w:rsidRPr="006911AF">
        <w:rPr>
          <w:rFonts w:cs="Times New Roman"/>
          <w:szCs w:val="28"/>
          <w:lang w:eastAsia="ru-RU"/>
        </w:rPr>
        <w:t>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средств, предоставленных в</w:t>
      </w:r>
      <w:proofErr w:type="gramEnd"/>
      <w:r w:rsidRPr="006911AF">
        <w:rPr>
          <w:rFonts w:cs="Times New Roman"/>
          <w:szCs w:val="28"/>
          <w:lang w:eastAsia="ru-RU"/>
        </w:rPr>
        <w:t xml:space="preserve"> </w:t>
      </w:r>
      <w:proofErr w:type="gramStart"/>
      <w:r w:rsidRPr="006911AF">
        <w:rPr>
          <w:rFonts w:cs="Times New Roman"/>
          <w:szCs w:val="28"/>
          <w:lang w:eastAsia="ru-RU"/>
        </w:rPr>
        <w:t>виде</w:t>
      </w:r>
      <w:proofErr w:type="gramEnd"/>
      <w:r w:rsidRPr="006911AF">
        <w:rPr>
          <w:rFonts w:cs="Times New Roman"/>
          <w:szCs w:val="28"/>
          <w:lang w:eastAsia="ru-RU"/>
        </w:rPr>
        <w:t xml:space="preserve"> субсидии на реализацию Программы, на очередной финансовый год: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без обеспечения доли софинансирования расходных обязательств местным бюджетом при условии подтверждения платежными поручениями в отчетном финансовом году фактической оплаты за счет средств местного бюджета;</w:t>
      </w:r>
      <w:bookmarkStart w:id="0" w:name="_GoBack"/>
      <w:bookmarkEnd w:id="0"/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 обеспечением доли софинансирования расходных обязательств местным бюджетом в случае отсутствия фактической оплаты в отчетном финансовом году.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бюджета, установленного Программой в предыдущем финансовом году.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8.8. Соглашения заключаются в течение 10 рабочих дней после выполнения условий, указанных в подпункте 8.1 пункта 8 данной Методики.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8.9. Уровень начальной (максимальной) цены муниципального </w:t>
      </w:r>
      <w:proofErr w:type="gramStart"/>
      <w:r w:rsidRPr="006911AF">
        <w:rPr>
          <w:rFonts w:cs="Times New Roman"/>
          <w:szCs w:val="28"/>
          <w:lang w:eastAsia="ru-RU"/>
        </w:rPr>
        <w:t>контракта</w:t>
      </w:r>
      <w:proofErr w:type="gramEnd"/>
      <w:r w:rsidRPr="006911AF">
        <w:rPr>
          <w:rFonts w:cs="Times New Roman"/>
          <w:szCs w:val="28"/>
          <w:lang w:eastAsia="ru-RU"/>
        </w:rPr>
        <w:t xml:space="preserve"> при котором осуществляется централизация закупок через департамент государственного заказа Ярославской области, наделенный соответствующими полномочиями при проведении конкурсных процедур на определение поставщиков (подрядчиков, исполнителей) для муниципальных заказчиков, устанавливается постановлением Правительства области </w:t>
      </w:r>
      <w:r w:rsidRPr="006911AF">
        <w:rPr>
          <w:rFonts w:cs="Times New Roman"/>
          <w:szCs w:val="28"/>
        </w:rPr>
        <w:t xml:space="preserve">от </w:t>
      </w:r>
      <w:r w:rsidRPr="006911AF">
        <w:rPr>
          <w:rFonts w:cs="Times New Roman"/>
          <w:szCs w:val="28"/>
        </w:rPr>
        <w:lastRenderedPageBreak/>
        <w:t>27.04.2016 № 501-п</w:t>
      </w:r>
      <w:r w:rsidRPr="006911AF">
        <w:rPr>
          <w:rFonts w:cs="Times New Roman"/>
          <w:szCs w:val="28"/>
          <w:lang w:eastAsia="ru-RU"/>
        </w:rPr>
        <w:t xml:space="preserve"> «Об особенностях осуществления закупок, финансируемых за счет бюджета Ярославской области».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9. Перечисление субсидии осуществляется в доход бюджета муниципального района (городского округа) области в пределах лимитов бюджетных обязательств областного бюджета, предусмотренных законом Ярославской области об областном бюджете на соответствующий финансовый год и на плановый период, при представлении в департамент: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заявки на предоставление субсидии по форме 2, приведенной в приложении к соглашению;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справки о стоимости выполненных работ и затрат по форме № КС-3;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копий платежных документов, подтверждающих фактическое исполнение расходных обязательств местных бюджетов на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софинансирование</w:t>
      </w:r>
      <w:proofErr w:type="spellEnd"/>
      <w:r w:rsidRPr="006911AF">
        <w:rPr>
          <w:rFonts w:cs="Times New Roman"/>
          <w:szCs w:val="28"/>
          <w:lang w:eastAsia="ru-RU"/>
        </w:rPr>
        <w:t xml:space="preserve"> мероприятий Программы;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акта о приемке выполненных работ по форме № КС-2 (по требованию);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</w:t>
      </w:r>
      <w:r w:rsidRPr="006911AF">
        <w:rPr>
          <w:rFonts w:eastAsia="Times New Roman" w:cs="Times New Roman"/>
          <w:szCs w:val="28"/>
          <w:lang w:eastAsia="ru-RU"/>
        </w:rPr>
        <w:t xml:space="preserve"> отчетов, необходимых к представлению на дату подачи заявки на предоставление субсидии, в соответствии с формами, приведенными в приложении к соглашению. 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(договора), но не более 30 процентов от суммы контракта. В этом случае в департамент представляются: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заявка на предоставление субсидии по форме 2, приведенной в приложении к соглашению;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копии платежных документов, подтверждающих фактическое исполнение расходных обязательств местных бюджетов на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софинансирование</w:t>
      </w:r>
      <w:proofErr w:type="spellEnd"/>
      <w:r w:rsidRPr="006911AF">
        <w:rPr>
          <w:rFonts w:cs="Times New Roman"/>
          <w:szCs w:val="28"/>
          <w:lang w:eastAsia="ru-RU"/>
        </w:rPr>
        <w:t xml:space="preserve"> авансирования мероприятий Программы;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 случае приобретения оборудования в соответствии с условиями заключенных муниципальных контрактов: договор на поставку оборудования и счета на оплату оборудования.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10.</w:t>
      </w:r>
      <w:r w:rsidRPr="006911AF">
        <w:rPr>
          <w:rFonts w:cs="Times New Roman"/>
          <w:kern w:val="28"/>
          <w:szCs w:val="28"/>
          <w:lang w:eastAsia="ru-RU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Окончательный расчет по муниципальному контракту, договору и выделение субсидии производятся на основании представленных в департамент документов, указанных в пункте 9 данной Методики, после полного выполнения обязательств по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софинансированию</w:t>
      </w:r>
      <w:proofErr w:type="spellEnd"/>
      <w:r w:rsidRPr="006911AF">
        <w:rPr>
          <w:rFonts w:cs="Times New Roman"/>
          <w:szCs w:val="28"/>
          <w:lang w:eastAsia="ru-RU"/>
        </w:rPr>
        <w:t xml:space="preserve"> расходных обязательств из местных бюджетов.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11. </w:t>
      </w:r>
      <w:proofErr w:type="gramStart"/>
      <w:r w:rsidRPr="006911AF">
        <w:rPr>
          <w:rFonts w:cs="Times New Roman"/>
          <w:szCs w:val="28"/>
          <w:lang w:eastAsia="ru-RU"/>
        </w:rPr>
        <w:t>В случае уменьшения суммы субсидии муниципальным образованиям области в результате экономии по итогам проведения закупок оборудования и работ по объектам Программы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lastRenderedPageBreak/>
        <w:t xml:space="preserve">12. Субсидия расходуется только по целевому назначению для финансирования работ, указанных в пунктах 2, 3 данной Методики. </w:t>
      </w:r>
    </w:p>
    <w:p w:rsidR="003E3996" w:rsidRPr="006911AF" w:rsidRDefault="003E3996" w:rsidP="003E399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13. Ответственность за нецелевое расходование субсидии возлагается на органы местного самоуправления муниципальных районов (городских округов) области. </w:t>
      </w:r>
      <w:r w:rsidRPr="006911AF">
        <w:rPr>
          <w:rFonts w:cs="Times New Roman"/>
          <w:szCs w:val="18"/>
          <w:lang w:eastAsia="ru-RU"/>
        </w:rPr>
        <w:t>В случае нецелевого использования субсидии и/или нарушения муниципальным образованием условий ее предоставления к нему применяются бюджетные меры принуждения, предусмотренные главой 30 Бюджетного кодекса Российской Федерации, в порядке, установленном департаментом финансов Ярославской области.</w:t>
      </w:r>
    </w:p>
    <w:p w:rsidR="003E3996" w:rsidRPr="006911AF" w:rsidRDefault="003E3996" w:rsidP="003E39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14. Контроль за соблюдением органами местного самоуправления муниципальных </w:t>
      </w:r>
      <w:proofErr w:type="gramStart"/>
      <w:r w:rsidRPr="006911AF">
        <w:rPr>
          <w:rFonts w:cs="Times New Roman"/>
          <w:szCs w:val="28"/>
          <w:lang w:eastAsia="ru-RU"/>
        </w:rPr>
        <w:t>образований области условий предоставления субсидии</w:t>
      </w:r>
      <w:proofErr w:type="gramEnd"/>
      <w:r w:rsidRPr="006911AF">
        <w:rPr>
          <w:rFonts w:cs="Times New Roman"/>
          <w:szCs w:val="28"/>
          <w:lang w:eastAsia="ru-RU"/>
        </w:rPr>
        <w:t xml:space="preserve"> осуществляют департамент и департамент финансов Ярославской области.</w:t>
      </w:r>
    </w:p>
    <w:p w:rsidR="00A62CFD" w:rsidRPr="003E3996" w:rsidRDefault="003E3996" w:rsidP="001164BE">
      <w:pPr>
        <w:widowControl w:val="0"/>
        <w:autoSpaceDE w:val="0"/>
        <w:autoSpaceDN w:val="0"/>
        <w:adjustRightInd w:val="0"/>
        <w:jc w:val="both"/>
      </w:pPr>
      <w:r w:rsidRPr="006911AF">
        <w:rPr>
          <w:rFonts w:cs="Times New Roman"/>
          <w:szCs w:val="28"/>
          <w:lang w:eastAsia="ru-RU"/>
        </w:rPr>
        <w:t>15. Оценка результативности эффективности использования субсидии осуществляется департаментом и органами местного самоуправления муниципальных районов (городских округов) области в соответствии с Методикой оценки результативности и эффективности использования субсидии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  <w:r w:rsidRPr="006911AF">
        <w:rPr>
          <w:rFonts w:cs="Times New Roman"/>
          <w:szCs w:val="28"/>
          <w:lang w:eastAsia="ru-RU"/>
        </w:rPr>
        <w:t>на реализацию мероприятий по строительству объектов газификации и теплоснабжения, приведенной в приложении 3 к Программе.</w:t>
      </w:r>
    </w:p>
    <w:sectPr w:rsidR="00A62CFD" w:rsidRPr="003E3996" w:rsidSect="00112B2E">
      <w:headerReference w:type="default" r:id="rId7"/>
      <w:pgSz w:w="11906" w:h="16838"/>
      <w:pgMar w:top="1134" w:right="850" w:bottom="1134" w:left="1701" w:header="283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C12" w:rsidRDefault="0055254D">
      <w:r>
        <w:separator/>
      </w:r>
    </w:p>
  </w:endnote>
  <w:endnote w:type="continuationSeparator" w:id="0">
    <w:p w:rsidR="00A46C12" w:rsidRDefault="0055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C12" w:rsidRDefault="0055254D">
      <w:r>
        <w:separator/>
      </w:r>
    </w:p>
  </w:footnote>
  <w:footnote w:type="continuationSeparator" w:id="0">
    <w:p w:rsidR="00A46C12" w:rsidRDefault="00552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73225"/>
      <w:docPartObj>
        <w:docPartGallery w:val="Page Numbers (Top of Page)"/>
        <w:docPartUnique/>
      </w:docPartObj>
    </w:sdtPr>
    <w:sdtEndPr/>
    <w:sdtContent>
      <w:p w:rsidR="00112B2E" w:rsidRDefault="00112B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9E">
          <w:rPr>
            <w:noProof/>
          </w:rPr>
          <w:t>8</w:t>
        </w:r>
        <w:r>
          <w:fldChar w:fldCharType="end"/>
        </w:r>
      </w:p>
    </w:sdtContent>
  </w:sdt>
  <w:p w:rsidR="001E328A" w:rsidRPr="007532B2" w:rsidRDefault="005D699E" w:rsidP="00641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77"/>
    <w:rsid w:val="000826E8"/>
    <w:rsid w:val="00112B2E"/>
    <w:rsid w:val="001164BE"/>
    <w:rsid w:val="003E3996"/>
    <w:rsid w:val="0053100E"/>
    <w:rsid w:val="0055254D"/>
    <w:rsid w:val="005D699E"/>
    <w:rsid w:val="00732977"/>
    <w:rsid w:val="00821D1A"/>
    <w:rsid w:val="00A46C12"/>
    <w:rsid w:val="00A62CFD"/>
    <w:rsid w:val="00E41286"/>
    <w:rsid w:val="00F00B9D"/>
    <w:rsid w:val="00F9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77"/>
    <w:pPr>
      <w:spacing w:after="0" w:line="240" w:lineRule="auto"/>
      <w:ind w:firstLine="709"/>
    </w:pPr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9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2977"/>
    <w:rPr>
      <w:rFonts w:ascii="Times New Roman" w:eastAsia="Calibri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1164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64BE"/>
    <w:rPr>
      <w:rFonts w:ascii="Times New Roman" w:eastAsia="Calibri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77"/>
    <w:pPr>
      <w:spacing w:after="0" w:line="240" w:lineRule="auto"/>
      <w:ind w:firstLine="709"/>
    </w:pPr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9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2977"/>
    <w:rPr>
      <w:rFonts w:ascii="Times New Roman" w:eastAsia="Calibri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1164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64BE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12</cp:revision>
  <dcterms:created xsi:type="dcterms:W3CDTF">2018-10-18T07:58:00Z</dcterms:created>
  <dcterms:modified xsi:type="dcterms:W3CDTF">2018-10-22T14:44:00Z</dcterms:modified>
</cp:coreProperties>
</file>