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EE" w:rsidRPr="00810D43" w:rsidRDefault="007004EE" w:rsidP="00700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0D43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7004EE" w:rsidRPr="00810D43" w:rsidRDefault="007004EE" w:rsidP="00700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0D43">
        <w:rPr>
          <w:rFonts w:ascii="Times New Roman" w:hAnsi="Times New Roman" w:cs="Times New Roman"/>
          <w:b w:val="0"/>
          <w:sz w:val="28"/>
          <w:szCs w:val="28"/>
        </w:rPr>
        <w:t>"РАЗВИТИЕ ТУРИЗМА И ОТДЫХА В ЯРОСЛАВСКОЙ ОБЛАСТИ"</w:t>
      </w:r>
    </w:p>
    <w:p w:rsidR="007004EE" w:rsidRPr="00810D43" w:rsidRDefault="007004EE" w:rsidP="007004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0D43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7004EE" w:rsidRPr="00810D43" w:rsidRDefault="007004EE" w:rsidP="007004E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004EE" w:rsidRPr="00810D43" w:rsidRDefault="007004EE" w:rsidP="007004E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0D43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7004EE" w:rsidRPr="00810D43" w:rsidRDefault="007004EE" w:rsidP="007004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7087"/>
      </w:tblGrid>
      <w:tr w:rsidR="00810D43" w:rsidRPr="00F00DFF" w:rsidTr="008B3345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6C3CE7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туризма Ярославской области </w:t>
            </w:r>
            <w:r w:rsidR="008B33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), директор </w:t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Крохмаль</w:t>
            </w:r>
            <w:proofErr w:type="spellEnd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Г.В., 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тел. (4852) 40-19-02, заместитель директора департамента - начальник отдела реализации государственной политики </w:t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Цветков М.А., тел. (4852) 78-62-02</w:t>
            </w:r>
          </w:p>
        </w:tc>
      </w:tr>
      <w:tr w:rsidR="00810D43" w:rsidRPr="00F00DFF" w:rsidTr="008B3345">
        <w:tc>
          <w:tcPr>
            <w:tcW w:w="2756" w:type="dxa"/>
            <w:tcBorders>
              <w:bottom w:val="nil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r w:rsidR="008B33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Авдеев М.А.</w:t>
            </w:r>
          </w:p>
        </w:tc>
      </w:tr>
      <w:tr w:rsidR="00810D43" w:rsidRPr="00F00DFF" w:rsidTr="008B3345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7087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</w:p>
        </w:tc>
      </w:tr>
      <w:tr w:rsidR="00810D43" w:rsidRPr="00F00DFF" w:rsidTr="008B3345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7087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810D43" w:rsidRPr="00F00DFF" w:rsidTr="008B3345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7087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повышение уровня конкурентоспособности туристско-рекреационных комплексов области, позволяющее увеличить вклад сферы туризма в социально-экономическое развитие Ярославской области</w:t>
            </w:r>
          </w:p>
        </w:tc>
      </w:tr>
      <w:tr w:rsidR="00810D43" w:rsidRPr="00F00DFF" w:rsidTr="008B3345">
        <w:tblPrEx>
          <w:tblBorders>
            <w:insideH w:val="single" w:sz="4" w:space="0" w:color="auto"/>
          </w:tblBorders>
        </w:tblPrEx>
        <w:tc>
          <w:tcPr>
            <w:tcW w:w="2756" w:type="dxa"/>
            <w:tcBorders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50">
              <w:r w:rsidRPr="00F00DF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туристической отрасли в Ярославской области" на 2021 - 2025 годы </w:t>
            </w:r>
          </w:p>
          <w:p w:rsidR="00810D43" w:rsidRPr="00F00DFF" w:rsidRDefault="00810D43" w:rsidP="00F00D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F00DF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"Туризм в Ярославской области" на 2021 - 2024 годы </w:t>
            </w:r>
          </w:p>
        </w:tc>
      </w:tr>
      <w:tr w:rsidR="00810D43" w:rsidRPr="00F00DFF" w:rsidTr="008B3345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- 482,57 млн. руб., </w:t>
            </w:r>
            <w:r w:rsidR="008B33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2021 год - 109,08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2022 год - 168,25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2021 год - 59,56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2022 год - 42,38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2023 год - 18,23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2024 год - 18,23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- 64,36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2021 год - 2,34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2022 год - 0,14 млн. руб.</w:t>
            </w:r>
          </w:p>
        </w:tc>
      </w:tr>
      <w:tr w:rsidR="00810D43" w:rsidRPr="00F00DFF" w:rsidTr="008B3345">
        <w:tc>
          <w:tcPr>
            <w:tcW w:w="2756" w:type="dxa"/>
            <w:tcBorders>
              <w:top w:val="single" w:sz="4" w:space="0" w:color="auto"/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550">
              <w:r w:rsidRPr="00F00DFF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туристической отрасли в Ярославской области":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всего - 144,53 млн. руб., из них: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- 2021 год - 15,52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- 2022 год - 28,20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- 2023 год - 18,23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- 2024 год - 18,23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- 2025 год - 64,36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F00DFF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8B3345">
              <w:rPr>
                <w:rFonts w:ascii="Times New Roman" w:hAnsi="Times New Roman" w:cs="Times New Roman"/>
                <w:sz w:val="28"/>
                <w:szCs w:val="28"/>
              </w:rPr>
              <w:t xml:space="preserve"> "Туризм в </w:t>
            </w:r>
            <w:bookmarkStart w:id="0" w:name="_GoBack"/>
            <w:bookmarkEnd w:id="0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Ярославской области":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всего - 338,03 млн. руб., из них: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- 2021 год - 155,47 млн. руб.;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- 2022 год - 182,56 млн. руб.</w:t>
            </w:r>
          </w:p>
        </w:tc>
      </w:tr>
      <w:tr w:rsidR="00810D43" w:rsidRPr="00F00DFF" w:rsidTr="008B3345">
        <w:tc>
          <w:tcPr>
            <w:tcW w:w="2756" w:type="dxa"/>
            <w:tcBorders>
              <w:bottom w:val="nil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туристский поток (внутренний и въездной) к концу 2025 года составит 7,9 млн. человек;</w:t>
            </w:r>
          </w:p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- поступления налоговых доходов от деятельности по предоставлению мест для временного проживания, деятельности туристических агентств и прочих организаций, предоставляющих услуги в сфере туризма, к концу 2025 года составят 248,55 млн. руб.;</w:t>
            </w:r>
          </w:p>
          <w:p w:rsidR="00810D43" w:rsidRPr="00F00DFF" w:rsidRDefault="00810D43" w:rsidP="008B33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r w:rsidR="008B3345">
              <w:rPr>
                <w:rFonts w:ascii="Times New Roman" w:hAnsi="Times New Roman" w:cs="Times New Roman"/>
                <w:sz w:val="28"/>
                <w:szCs w:val="28"/>
              </w:rPr>
              <w:t>коллективных средств размещения</w:t>
            </w: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 xml:space="preserve"> в Ярославской области к концу 2025 года составит 318 единиц</w:t>
            </w:r>
          </w:p>
        </w:tc>
      </w:tr>
      <w:tr w:rsidR="00810D43" w:rsidRPr="00F00DFF" w:rsidTr="008B3345">
        <w:tblPrEx>
          <w:tblBorders>
            <w:insideH w:val="single" w:sz="4" w:space="0" w:color="auto"/>
          </w:tblBorders>
        </w:tblPrEx>
        <w:tc>
          <w:tcPr>
            <w:tcW w:w="2756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8B33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7087" w:type="dxa"/>
          </w:tcPr>
          <w:p w:rsidR="00810D43" w:rsidRPr="00F00DFF" w:rsidRDefault="00810D43" w:rsidP="00D570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https://www.yarregion.ru/depts/tourism/tmpPages/programs.</w:t>
            </w:r>
            <w:r w:rsidR="008B334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00DFF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proofErr w:type="spellEnd"/>
          </w:p>
        </w:tc>
      </w:tr>
    </w:tbl>
    <w:p w:rsidR="005D0A2B" w:rsidRPr="00F00DFF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F00DFF" w:rsidSect="007004E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35" w:rsidRDefault="00095835" w:rsidP="007004EE">
      <w:pPr>
        <w:spacing w:after="0" w:line="240" w:lineRule="auto"/>
      </w:pPr>
      <w:r>
        <w:separator/>
      </w:r>
    </w:p>
  </w:endnote>
  <w:endnote w:type="continuationSeparator" w:id="0">
    <w:p w:rsidR="00095835" w:rsidRDefault="00095835" w:rsidP="0070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35" w:rsidRDefault="00095835" w:rsidP="007004EE">
      <w:pPr>
        <w:spacing w:after="0" w:line="240" w:lineRule="auto"/>
      </w:pPr>
      <w:r>
        <w:separator/>
      </w:r>
    </w:p>
  </w:footnote>
  <w:footnote w:type="continuationSeparator" w:id="0">
    <w:p w:rsidR="00095835" w:rsidRDefault="00095835" w:rsidP="0070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032146451"/>
      <w:docPartObj>
        <w:docPartGallery w:val="Page Numbers (Top of Page)"/>
        <w:docPartUnique/>
      </w:docPartObj>
    </w:sdtPr>
    <w:sdtEndPr/>
    <w:sdtContent>
      <w:p w:rsidR="007004EE" w:rsidRPr="007004EE" w:rsidRDefault="007004E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E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E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E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33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E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04EE" w:rsidRDefault="007004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EE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5835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2C45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2F6A6E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3CE7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04EE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0D43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3345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28C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0DF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4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004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EE"/>
  </w:style>
  <w:style w:type="paragraph" w:styleId="a5">
    <w:name w:val="footer"/>
    <w:basedOn w:val="a"/>
    <w:link w:val="a6"/>
    <w:uiPriority w:val="99"/>
    <w:unhideWhenUsed/>
    <w:rsid w:val="00700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4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004E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EE"/>
  </w:style>
  <w:style w:type="paragraph" w:styleId="a5">
    <w:name w:val="footer"/>
    <w:basedOn w:val="a"/>
    <w:link w:val="a6"/>
    <w:uiPriority w:val="99"/>
    <w:unhideWhenUsed/>
    <w:rsid w:val="00700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C22C62AEA23F658161F63C1944E4A2A0261EED23838EBF7C6A583E6FFFAECFAC7B58C636F55C2D6F5A6F8896965327C7AB609CF3BD50D8923A7D14Y5m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C22C62AEA23F658161F63C1944E4A2A0261EED23838EBF7C6A583E6FFFAECFAC7B58C636F55C2D6F5A6F8896965327C7AB609CF3BD50D8923A7D14Y5m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7</cp:revision>
  <dcterms:created xsi:type="dcterms:W3CDTF">2022-10-10T07:45:00Z</dcterms:created>
  <dcterms:modified xsi:type="dcterms:W3CDTF">2022-10-21T13:29:00Z</dcterms:modified>
</cp:coreProperties>
</file>