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B94" w:rsidRDefault="00CA5658" w:rsidP="00BA0B94">
      <w:pPr>
        <w:spacing w:after="200"/>
        <w:ind w:left="6237" w:firstLine="0"/>
        <w:contextualSpacing/>
        <w:rPr>
          <w:rFonts w:cs="Times New Roman"/>
          <w:szCs w:val="28"/>
        </w:rPr>
      </w:pPr>
      <w:bookmarkStart w:id="0" w:name="_GoBack"/>
      <w:bookmarkEnd w:id="0"/>
      <w:r>
        <w:rPr>
          <w:rFonts w:cs="Times New Roman"/>
          <w:szCs w:val="28"/>
        </w:rPr>
        <w:t>Утвержден</w:t>
      </w:r>
      <w:r w:rsidR="004B1C45">
        <w:rPr>
          <w:rFonts w:cs="Times New Roman"/>
          <w:szCs w:val="28"/>
        </w:rPr>
        <w:t xml:space="preserve"> </w:t>
      </w:r>
      <w:r>
        <w:rPr>
          <w:rFonts w:cs="Times New Roman"/>
          <w:szCs w:val="28"/>
        </w:rPr>
        <w:t>п</w:t>
      </w:r>
      <w:r w:rsidR="004B1C45">
        <w:rPr>
          <w:rFonts w:cs="Times New Roman"/>
          <w:szCs w:val="28"/>
        </w:rPr>
        <w:t xml:space="preserve">остановлением Правительства </w:t>
      </w:r>
      <w:r w:rsidR="00BA0B94">
        <w:rPr>
          <w:rFonts w:cs="Times New Roman"/>
          <w:szCs w:val="28"/>
        </w:rPr>
        <w:t>области</w:t>
      </w:r>
    </w:p>
    <w:p w:rsidR="004B1C45" w:rsidRPr="00ED00D2" w:rsidRDefault="004B1C45" w:rsidP="00BA0B94">
      <w:pPr>
        <w:spacing w:after="200"/>
        <w:ind w:left="6237" w:firstLine="0"/>
        <w:contextualSpacing/>
        <w:rPr>
          <w:rFonts w:eastAsiaTheme="minorHAnsi" w:cs="Times New Roman"/>
          <w:szCs w:val="28"/>
        </w:rPr>
      </w:pPr>
      <w:r>
        <w:rPr>
          <w:rFonts w:cs="Times New Roman"/>
          <w:szCs w:val="28"/>
        </w:rPr>
        <w:t>от 30.03.2020 №</w:t>
      </w:r>
      <w:r w:rsidR="00CA5658">
        <w:rPr>
          <w:rFonts w:cs="Times New Roman"/>
          <w:szCs w:val="28"/>
        </w:rPr>
        <w:t xml:space="preserve"> </w:t>
      </w:r>
      <w:r>
        <w:rPr>
          <w:rFonts w:cs="Times New Roman"/>
          <w:szCs w:val="28"/>
        </w:rPr>
        <w:t>279-п</w:t>
      </w:r>
    </w:p>
    <w:p w:rsidR="004B1C45" w:rsidRPr="00ED00D2" w:rsidRDefault="004B1C45" w:rsidP="00BA0B94">
      <w:pPr>
        <w:spacing w:after="200"/>
        <w:ind w:left="7371" w:firstLine="0"/>
        <w:contextualSpacing/>
        <w:jc w:val="both"/>
        <w:rPr>
          <w:rFonts w:eastAsiaTheme="minorHAnsi" w:cs="Times New Roman"/>
          <w:szCs w:val="28"/>
        </w:rPr>
      </w:pPr>
    </w:p>
    <w:p w:rsidR="004B1C45" w:rsidRPr="00131A8B" w:rsidRDefault="00BA0B94" w:rsidP="00BA0B94">
      <w:pPr>
        <w:widowControl w:val="0"/>
        <w:autoSpaceDE w:val="0"/>
        <w:autoSpaceDN w:val="0"/>
        <w:adjustRightInd w:val="0"/>
        <w:ind w:firstLine="0"/>
        <w:contextualSpacing/>
        <w:jc w:val="center"/>
        <w:rPr>
          <w:rFonts w:eastAsia="Calibri"/>
          <w:b/>
          <w:lang w:eastAsia="ru-RU"/>
        </w:rPr>
      </w:pPr>
      <w:r w:rsidRPr="00131A8B">
        <w:rPr>
          <w:rFonts w:eastAsia="Calibri"/>
          <w:b/>
          <w:lang w:eastAsia="ru-RU"/>
        </w:rPr>
        <w:t>ПОРЯДОК</w:t>
      </w:r>
    </w:p>
    <w:p w:rsidR="004B1C45" w:rsidRPr="00ED00D2" w:rsidRDefault="00BA0B94" w:rsidP="00BA0B94">
      <w:pPr>
        <w:widowControl w:val="0"/>
        <w:autoSpaceDE w:val="0"/>
        <w:autoSpaceDN w:val="0"/>
        <w:adjustRightInd w:val="0"/>
        <w:ind w:firstLine="0"/>
        <w:contextualSpacing/>
        <w:jc w:val="center"/>
        <w:rPr>
          <w:rFonts w:eastAsiaTheme="minorEastAsia" w:cs="Times New Roman"/>
          <w:b/>
          <w:bCs/>
          <w:szCs w:val="28"/>
          <w:lang w:eastAsia="ru-RU"/>
        </w:rPr>
      </w:pPr>
      <w:r w:rsidRPr="00ED00D2">
        <w:rPr>
          <w:rFonts w:eastAsiaTheme="minorEastAsia" w:cs="Times New Roman"/>
          <w:b/>
          <w:bCs/>
          <w:szCs w:val="28"/>
          <w:lang w:eastAsia="ru-RU"/>
        </w:rPr>
        <w:t xml:space="preserve">ФОРМИРОВАНИЯ, ПРЕДОСТАВЛЕНИЯ И РАСПРЕДЕЛЕНИЯ СУБСИДИИ </w:t>
      </w:r>
    </w:p>
    <w:p w:rsidR="004B1C45" w:rsidRPr="00ED00D2" w:rsidRDefault="00BA0B94" w:rsidP="00BA0B94">
      <w:pPr>
        <w:widowControl w:val="0"/>
        <w:autoSpaceDE w:val="0"/>
        <w:autoSpaceDN w:val="0"/>
        <w:adjustRightInd w:val="0"/>
        <w:ind w:firstLine="0"/>
        <w:contextualSpacing/>
        <w:jc w:val="center"/>
        <w:rPr>
          <w:rFonts w:eastAsiaTheme="minorEastAsia" w:cs="Times New Roman"/>
          <w:b/>
          <w:bCs/>
          <w:szCs w:val="28"/>
          <w:lang w:eastAsia="ru-RU"/>
        </w:rPr>
      </w:pPr>
      <w:r w:rsidRPr="00ED00D2">
        <w:rPr>
          <w:rFonts w:eastAsiaTheme="minorEastAsia" w:cs="Times New Roman"/>
          <w:b/>
          <w:bCs/>
          <w:szCs w:val="28"/>
          <w:lang w:eastAsia="ru-RU"/>
        </w:rPr>
        <w:t>НА ПРИОБРЕТЕНИЕ СПОРТИВНОГО ОБОРУДОВАНИЯ И ИНВЕНТАРЯ ДЛЯ ПРИВЕДЕНИЯ</w:t>
      </w:r>
    </w:p>
    <w:p w:rsidR="004B1C45" w:rsidRPr="00ED00D2" w:rsidRDefault="00BA0B94" w:rsidP="00BA0B94">
      <w:pPr>
        <w:widowControl w:val="0"/>
        <w:autoSpaceDE w:val="0"/>
        <w:autoSpaceDN w:val="0"/>
        <w:adjustRightInd w:val="0"/>
        <w:ind w:firstLine="0"/>
        <w:contextualSpacing/>
        <w:jc w:val="center"/>
        <w:rPr>
          <w:rFonts w:eastAsiaTheme="minorEastAsia" w:cs="Times New Roman"/>
          <w:b/>
          <w:bCs/>
          <w:szCs w:val="28"/>
          <w:lang w:eastAsia="ru-RU"/>
        </w:rPr>
      </w:pPr>
      <w:r w:rsidRPr="00ED00D2">
        <w:rPr>
          <w:rFonts w:eastAsiaTheme="minorEastAsia" w:cs="Times New Roman"/>
          <w:b/>
          <w:bCs/>
          <w:szCs w:val="28"/>
          <w:lang w:eastAsia="ru-RU"/>
        </w:rPr>
        <w:t>ОРГАНИЗАЦИЙ СПОРТИВНОЙ ПОДГОТОВКИ В НОРМАТИВНОЕ СОСТОЯНИЕ</w:t>
      </w:r>
    </w:p>
    <w:p w:rsidR="004B1C45" w:rsidRPr="00ED00D2" w:rsidRDefault="004B1C45" w:rsidP="00BA0B94">
      <w:pPr>
        <w:widowControl w:val="0"/>
        <w:autoSpaceDE w:val="0"/>
        <w:autoSpaceDN w:val="0"/>
        <w:ind w:firstLine="0"/>
        <w:contextualSpacing/>
        <w:rPr>
          <w:rFonts w:cs="Times New Roman"/>
          <w:szCs w:val="28"/>
          <w:lang w:eastAsia="ru-RU"/>
        </w:rPr>
      </w:pPr>
    </w:p>
    <w:p w:rsidR="004B1C45" w:rsidRPr="00ED00D2" w:rsidRDefault="004B1C45" w:rsidP="00BA0B94">
      <w:pPr>
        <w:widowControl w:val="0"/>
        <w:autoSpaceDE w:val="0"/>
        <w:autoSpaceDN w:val="0"/>
        <w:contextualSpacing/>
        <w:jc w:val="both"/>
        <w:rPr>
          <w:rFonts w:cs="Times New Roman"/>
          <w:szCs w:val="28"/>
          <w:lang w:eastAsia="ru-RU"/>
        </w:rPr>
      </w:pPr>
      <w:bookmarkStart w:id="1" w:name="Par991"/>
      <w:bookmarkEnd w:id="1"/>
      <w:r w:rsidRPr="00ED00D2">
        <w:rPr>
          <w:rFonts w:cs="Times New Roman"/>
          <w:szCs w:val="28"/>
          <w:lang w:eastAsia="ru-RU"/>
        </w:rPr>
        <w:t xml:space="preserve">1. Порядок формирования, предоставления и распределения субсидии на приобретение спортивного оборудования и инвентаря для приведения организаций спортивной подготовки в нормативное состояние (далее – Порядок) разработан в соответствии с </w:t>
      </w:r>
      <w:hyperlink r:id="rId7" w:tooltip="&quot;Бюджетный кодекс Российской Федерации&quot; от 31.07.1998 N 145-ФЗ (ред. от 01.10.2020){КонсультантПлюс}" w:history="1">
        <w:r w:rsidRPr="00ED00D2">
          <w:rPr>
            <w:rFonts w:cs="Times New Roman"/>
            <w:szCs w:val="28"/>
            <w:lang w:eastAsia="ru-RU"/>
          </w:rPr>
          <w:t>пунктом 3 статьи 139</w:t>
        </w:r>
      </w:hyperlink>
      <w:r w:rsidRPr="00ED00D2">
        <w:rPr>
          <w:rFonts w:cs="Times New Roman"/>
          <w:szCs w:val="28"/>
          <w:lang w:eastAsia="ru-RU"/>
        </w:rPr>
        <w:t xml:space="preserve"> Бюджетного кодекса Российской Федерации, постановлениями Правительства Российской Федерации от 15 апреля 2014 г. № 302 «Об утверждении государственной программы Российской Федерации «Развитие физической культуры и спорта», от 30 сентября 2014 г. № 999 «О формировании, предоставлении и распределении субсидий из федерального бюджета бюджетам субъектов Российской Федерации», </w:t>
      </w:r>
      <w:hyperlink r:id="rId8" w:tooltip="Постановление Правительства ЯО от 04.02.2015 N 93-п (ред. от 28.06.2019, с изм. от 19.06.2020) &quot;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 w:history="1">
        <w:r w:rsidRPr="00ED00D2">
          <w:rPr>
            <w:rFonts w:cs="Times New Roman"/>
            <w:szCs w:val="28"/>
            <w:lang w:eastAsia="ru-RU"/>
          </w:rPr>
          <w:t>постановлением</w:t>
        </w:r>
      </w:hyperlink>
      <w:r w:rsidRPr="00ED00D2">
        <w:rPr>
          <w:rFonts w:cs="Times New Roman"/>
          <w:szCs w:val="28"/>
          <w:lang w:eastAsia="ru-RU"/>
        </w:rPr>
        <w:t xml:space="preserve">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федеральным проектом «Спорт – норма жизни» и устанавливает правила формирования, предоставления и распределения между муниципальными образованиями Ярославской области (далее – МО ЯО) субсидии на приобретение спортивного оборудования и инвентаря для приведения организаций спортивной подготовки в нормативное состояние (далее – субсидия), условия предоставления и механизм расходования субсидии в целях развития материально-технической базы спортивных школ олимпийского резерва.</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2. Субсидия предоставляется в пределах бюджетных ассигнований, предусмотренных законом об областном бюджете на очередной финансовый год и на плановый период, и лимитов бюджетных обязательств, доведенных до департамента по физической культуре, спорту и молодежной политике Ярославской области (далее – ДФКСиМП ЯО) как главного распорядителя средств федерального бюджета, и расходуется по направлению, указанному в </w:t>
      </w:r>
      <w:hyperlink r:id="rId9" w:anchor="Par991" w:tooltip="1. Порядок предоставления и распределения субсидии на приобретение спортивного оборудования и инвентаря для приведения организаций спортивной подготовки в нормативное состояние (далее - Порядок) разработан в соответствии с пунктом 3 статьи 139 Бюджетного " w:history="1">
        <w:r w:rsidRPr="00ED00D2">
          <w:rPr>
            <w:rFonts w:cs="Times New Roman"/>
            <w:szCs w:val="28"/>
            <w:lang w:eastAsia="ru-RU"/>
          </w:rPr>
          <w:t>пункте 1</w:t>
        </w:r>
      </w:hyperlink>
      <w:r w:rsidRPr="00ED00D2">
        <w:rPr>
          <w:rFonts w:cs="Times New Roman"/>
          <w:szCs w:val="28"/>
          <w:lang w:eastAsia="ru-RU"/>
        </w:rPr>
        <w:t> Порядка.</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3. Субсидия предоставляется и расходуется при соблюдении следующих условий:</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lastRenderedPageBreak/>
        <w:t xml:space="preserve">- наличие </w:t>
      </w:r>
      <w:r w:rsidRPr="00ED00D2">
        <w:rPr>
          <w:rFonts w:cs="Times New Roman"/>
          <w:szCs w:val="20"/>
          <w:lang w:eastAsia="ru-RU"/>
        </w:rPr>
        <w:t xml:space="preserve">муниципальной программы, на софинансирование мероприятий которой предоставляется субсидия, </w:t>
      </w:r>
      <w:r w:rsidRPr="00ED00D2">
        <w:rPr>
          <w:rFonts w:cs="Times New Roman"/>
          <w:szCs w:val="28"/>
          <w:lang w:eastAsia="ru-RU"/>
        </w:rPr>
        <w:t>направленной на достижение целей</w:t>
      </w:r>
      <w:r w:rsidRPr="00ED00D2">
        <w:rPr>
          <w:rFonts w:cs="Times New Roman"/>
          <w:szCs w:val="20"/>
          <w:lang w:eastAsia="ru-RU"/>
        </w:rPr>
        <w:t xml:space="preserve"> соответствующей государственной программы Ярославской области</w:t>
      </w:r>
      <w:r w:rsidRPr="00ED00D2">
        <w:rPr>
          <w:rFonts w:cs="Times New Roman"/>
          <w:szCs w:val="28"/>
          <w:lang w:eastAsia="ru-RU"/>
        </w:rPr>
        <w:t xml:space="preserve"> (подпрограммы),</w:t>
      </w:r>
      <w:r w:rsidRPr="00ED00D2">
        <w:rPr>
          <w:rFonts w:cs="Times New Roman"/>
          <w:szCs w:val="20"/>
          <w:lang w:eastAsia="ru-RU"/>
        </w:rPr>
        <w:t xml:space="preserve"> в рамках которой предоставляется субсидия</w:t>
      </w:r>
      <w:r w:rsidRPr="00ED00D2">
        <w:rPr>
          <w:rFonts w:cs="Times New Roman"/>
          <w:szCs w:val="28"/>
          <w:lang w:eastAsia="ru-RU"/>
        </w:rPr>
        <w:t>, за</w:t>
      </w:r>
      <w:r w:rsidRPr="00ED00D2">
        <w:rPr>
          <w:rFonts w:cs="Times New Roman"/>
          <w:b/>
          <w:szCs w:val="28"/>
          <w:lang w:eastAsia="ru-RU"/>
        </w:rPr>
        <w:t xml:space="preserve"> </w:t>
      </w:r>
      <w:r w:rsidRPr="00ED00D2">
        <w:rPr>
          <w:rFonts w:cs="Times New Roman"/>
          <w:szCs w:val="28"/>
          <w:lang w:eastAsia="ru-RU"/>
        </w:rPr>
        <w:t xml:space="preserve">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государственных программ Ярославской области (подпрограмм), предусматривающей мероприятия в соответствии с направлением, указанным в </w:t>
      </w:r>
      <w:hyperlink r:id="rId10" w:anchor="Par991" w:tooltip="1. Порядок предоставления и распределения субсидии на приобретение спортивного оборудования и инвентаря для приведения организаций спортивной подготовки в нормативное состояние (далее - Порядок) разработан в соответствии с пунктом 3 статьи 139 Бюджетного " w:history="1">
        <w:r w:rsidRPr="00ED00D2">
          <w:rPr>
            <w:rFonts w:cs="Times New Roman"/>
            <w:szCs w:val="28"/>
            <w:lang w:eastAsia="ru-RU"/>
          </w:rPr>
          <w:t>пункте 1</w:t>
        </w:r>
      </w:hyperlink>
      <w:r w:rsidRPr="00ED00D2">
        <w:rPr>
          <w:rFonts w:cs="Times New Roman"/>
          <w:szCs w:val="28"/>
          <w:lang w:eastAsia="ru-RU"/>
        </w:rPr>
        <w:t xml:space="preserve"> Порядка;</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наличие соглашения о предоставлении субсидии (далее – соглашение), подготавливаемого (формируемого) и заключаемого между ДФКСиМП ЯО и соответствующим МО ЯО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утвержденной Министерством финансов Российской Федерации, и </w:t>
      </w:r>
      <w:hyperlink r:id="rId11" w:tooltip="Постановление Правительства РФ от 30.09.2014 N 999 (ред. от 27.07.2020) &quot;О формировании, предоставлении и распределении субсидий из федерального бюджета бюджетам субъектов Российской Федерации&quot; (вместе с &quot;Правилами формирования, предоставления и распредел" w:history="1">
        <w:r w:rsidRPr="00ED00D2">
          <w:rPr>
            <w:rFonts w:cs="Times New Roman"/>
            <w:szCs w:val="28"/>
            <w:lang w:eastAsia="ru-RU"/>
          </w:rPr>
          <w:t>пунктом 10</w:t>
        </w:r>
      </w:hyperlink>
      <w:r w:rsidRPr="00ED00D2">
        <w:rPr>
          <w:rFonts w:cs="Times New Roman"/>
          <w:szCs w:val="28"/>
          <w:lang w:eastAsia="ru-RU"/>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возврат МО ЯО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значения результата использования субсидии, по соблюдению уровня софинансирования расходных обязательств из местного бюджета.</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Соглашение заключается не позднее 30-го дня со дня вступления в силу соглашения, заключенного между Министерством спорта </w:t>
      </w:r>
      <w:r w:rsidRPr="00ED00D2">
        <w:rPr>
          <w:rFonts w:cs="Times New Roman"/>
          <w:szCs w:val="28"/>
          <w:lang w:eastAsia="ru-RU"/>
        </w:rPr>
        <w:br/>
        <w:t>Российской Федерации и Правительством области, – в отношении субсидий, предоставляемых на софинансирование расходных обязательств субъекта Российской Федерации, возникающих при предоставлении субсидий или иных межбюджетных трансфертов, имеющих целевое назначение, из бюджета субъекта Российской Федерации местным бюджетам.</w:t>
      </w:r>
    </w:p>
    <w:p w:rsidR="004B1C45" w:rsidRPr="00131A8B" w:rsidRDefault="004B1C45" w:rsidP="00BA0B94">
      <w:pPr>
        <w:widowControl w:val="0"/>
        <w:autoSpaceDE w:val="0"/>
        <w:autoSpaceDN w:val="0"/>
        <w:contextualSpacing/>
        <w:jc w:val="both"/>
      </w:pPr>
      <w:r w:rsidRPr="00131A8B">
        <w:rPr>
          <w:rFonts w:eastAsiaTheme="minorHAnsi"/>
        </w:rPr>
        <w:t>Соглашение заключается на срок, который не может быть менее срока, на который утверждено законом об областном бюджете на очередной финансовый год и на плановый период распределение субсидий между МО ЯО.</w:t>
      </w:r>
    </w:p>
    <w:p w:rsidR="004B1C45" w:rsidRPr="00131A8B" w:rsidRDefault="004B1C45" w:rsidP="00BA0B94">
      <w:pPr>
        <w:widowControl w:val="0"/>
        <w:autoSpaceDE w:val="0"/>
        <w:autoSpaceDN w:val="0"/>
        <w:contextualSpacing/>
        <w:jc w:val="both"/>
        <w:rPr>
          <w:rFonts w:eastAsiaTheme="minorHAnsi"/>
        </w:rPr>
      </w:pPr>
      <w:r w:rsidRPr="00131A8B">
        <w:rPr>
          <w:rFonts w:eastAsiaTheme="minorHAnsi"/>
        </w:rPr>
        <w:t>4.</w:t>
      </w:r>
      <w:r w:rsidRPr="00ED00D2">
        <w:rPr>
          <w:rFonts w:cs="Times New Roman"/>
          <w:szCs w:val="28"/>
          <w:lang w:eastAsia="ru-RU"/>
        </w:rPr>
        <w:t> Распределение субсидии между МО ЯО утверждается законом об </w:t>
      </w:r>
      <w:r w:rsidRPr="00131A8B">
        <w:rPr>
          <w:rFonts w:eastAsiaTheme="minorHAnsi"/>
        </w:rPr>
        <w:t>областном бюджете на очередной финансовый год и на плановый период.</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lastRenderedPageBreak/>
        <w:t>5. Субсидия имеет строго целевое назначение, в случае ее нецелевого использования подлежит взысканию в областной бюджет в соответствии с бюджетным законодательством Российской Федерации.</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6. Критерий отбора МО ЯО для предоставления субсидии в целях развития материально-технической базы спортивных школ олимпийского резерва – наличие в МО ЯО финансового обеспечения организаций, осуществляющих спортивную подготовку в соответствии с федеральными стандартами спортивной подготовки и программами спортивной подготовки </w:t>
      </w:r>
      <w:r w:rsidRPr="00ED00D2">
        <w:rPr>
          <w:rFonts w:cs="Times New Roman"/>
          <w:szCs w:val="28"/>
          <w:lang w:eastAsia="ru-RU"/>
        </w:rPr>
        <w:br/>
        <w:t>(далее – ФССП) по базовым видам спорта, за счет средств местного бюджета.</w:t>
      </w:r>
    </w:p>
    <w:p w:rsidR="004B1C45" w:rsidRPr="00131A8B" w:rsidRDefault="004B1C45" w:rsidP="00BA0B94">
      <w:pPr>
        <w:widowControl w:val="0"/>
        <w:autoSpaceDE w:val="0"/>
        <w:autoSpaceDN w:val="0"/>
        <w:contextualSpacing/>
        <w:jc w:val="both"/>
      </w:pPr>
      <w:r w:rsidRPr="00131A8B">
        <w:t>Перечень базовых видов спорта для каждого субъекта Российской Федерации утверждается Министерством спорта Российской Федерации.</w:t>
      </w:r>
    </w:p>
    <w:p w:rsidR="004B1C45" w:rsidRPr="00131A8B" w:rsidRDefault="004B1C45" w:rsidP="00BA0B94">
      <w:pPr>
        <w:widowControl w:val="0"/>
        <w:autoSpaceDE w:val="0"/>
        <w:autoSpaceDN w:val="0"/>
        <w:contextualSpacing/>
        <w:jc w:val="both"/>
        <w:rPr>
          <w:rFonts w:eastAsiaTheme="minorHAnsi"/>
        </w:rPr>
      </w:pPr>
      <w:r w:rsidRPr="00131A8B">
        <w:rPr>
          <w:rFonts w:eastAsiaTheme="minorHAnsi"/>
        </w:rPr>
        <w:t>7.</w:t>
      </w:r>
      <w:r w:rsidRPr="00ED00D2">
        <w:rPr>
          <w:rFonts w:cs="Times New Roman"/>
          <w:szCs w:val="28"/>
          <w:lang w:eastAsia="ru-RU"/>
        </w:rPr>
        <w:t> </w:t>
      </w:r>
      <w:r w:rsidRPr="00131A8B">
        <w:rPr>
          <w:rFonts w:eastAsiaTheme="minorHAnsi"/>
        </w:rPr>
        <w:t>Для заключения соглашения МО ЯО представляют в ДФКСиМП ЯО следующие документы:</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 выписка из решения о местном бюджете (сводной бюджетной росписи) МО ЯО, подтверждающая наличие ассигнований за счет средств местного бюджета на исполнение соответствующего расходного обязательства, с учетом установленного </w:t>
      </w:r>
      <w:hyperlink r:id="rId12" w:anchor="Par1012" w:tooltip="9. Уровень софинансирования расходного обязательства МО ЯО за счет средств федерального и областного бюджетов составляет не более 95 процентов." w:history="1">
        <w:r w:rsidRPr="00ED00D2">
          <w:rPr>
            <w:rFonts w:cs="Times New Roman"/>
            <w:szCs w:val="28"/>
            <w:lang w:eastAsia="ru-RU"/>
          </w:rPr>
          <w:t>пунктом 9</w:t>
        </w:r>
      </w:hyperlink>
      <w:r w:rsidRPr="00ED00D2">
        <w:rPr>
          <w:rFonts w:cs="Times New Roman"/>
          <w:szCs w:val="28"/>
          <w:lang w:eastAsia="ru-RU"/>
        </w:rPr>
        <w:t xml:space="preserve"> Порядка уровня софинансирования расходного обязательства МО ЯО за счет средств федерального и областного бюджетов;</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0"/>
          <w:lang w:eastAsia="ru-RU"/>
        </w:rPr>
        <w:t xml:space="preserve">- муниципальная программа, на софинансирование мероприятий которой предоставляется субсидия, </w:t>
      </w:r>
      <w:r w:rsidRPr="00ED00D2">
        <w:rPr>
          <w:rFonts w:cs="Times New Roman"/>
          <w:szCs w:val="28"/>
          <w:lang w:eastAsia="ru-RU"/>
        </w:rPr>
        <w:t>направленная на достижение целей</w:t>
      </w:r>
      <w:r w:rsidRPr="00ED00D2">
        <w:rPr>
          <w:rFonts w:cs="Times New Roman"/>
          <w:szCs w:val="20"/>
          <w:lang w:eastAsia="ru-RU"/>
        </w:rPr>
        <w:t xml:space="preserve"> соответствующей государственной программы Ярославской области</w:t>
      </w:r>
      <w:r w:rsidRPr="00ED00D2">
        <w:rPr>
          <w:rFonts w:cs="Times New Roman"/>
          <w:szCs w:val="28"/>
          <w:lang w:eastAsia="ru-RU"/>
        </w:rPr>
        <w:t xml:space="preserve"> (подпрограммы),</w:t>
      </w:r>
      <w:r w:rsidRPr="00ED00D2">
        <w:rPr>
          <w:rFonts w:cs="Times New Roman"/>
          <w:szCs w:val="20"/>
          <w:lang w:eastAsia="ru-RU"/>
        </w:rPr>
        <w:t xml:space="preserve"> в рамках которой предоставляется субсидия</w:t>
      </w:r>
      <w:r w:rsidRPr="00ED00D2">
        <w:rPr>
          <w:rFonts w:cs="Times New Roman"/>
          <w:szCs w:val="28"/>
          <w:lang w:eastAsia="ru-RU"/>
        </w:rPr>
        <w:t xml:space="preserve">,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государственных программ Ярославской области (подпрограмм), срок реализации которых завершен в отчетных периодах, предусматривающая мероприятия в соответствии с направлением, указанным в </w:t>
      </w:r>
      <w:hyperlink r:id="rId13" w:anchor="Par991" w:tooltip="1. Порядок предоставления и распределения субсидии на приобретение спортивного оборудования и инвентаря для приведения организаций спортивной подготовки в нормативное состояние (далее - Порядок) разработан в соответствии с пунктом 3 статьи 139 Бюджетного " w:history="1">
        <w:r w:rsidRPr="00ED00D2">
          <w:rPr>
            <w:rFonts w:cs="Times New Roman"/>
            <w:szCs w:val="28"/>
            <w:lang w:eastAsia="ru-RU"/>
          </w:rPr>
          <w:t>пункте 1</w:t>
        </w:r>
      </w:hyperlink>
      <w:r w:rsidRPr="00ED00D2">
        <w:rPr>
          <w:rFonts w:cs="Times New Roman"/>
          <w:szCs w:val="28"/>
          <w:lang w:eastAsia="ru-RU"/>
        </w:rPr>
        <w:t xml:space="preserve"> Порядка;</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 заявка МО ЯО на предоставление субсидии по направлению, указанному в </w:t>
      </w:r>
      <w:hyperlink r:id="rId14" w:anchor="Par991" w:tooltip="1. Порядок предоставления и распределения субсидии на приобретение спортивного оборудования и инвентаря для приведения организаций спортивной подготовки в нормативное состояние (далее - Порядок) разработан в соответствии с пунктом 3 статьи 139 Бюджетного " w:history="1">
        <w:r w:rsidRPr="00ED00D2">
          <w:rPr>
            <w:rFonts w:cs="Times New Roman"/>
            <w:szCs w:val="28"/>
            <w:lang w:eastAsia="ru-RU"/>
          </w:rPr>
          <w:t>пункте 1</w:t>
        </w:r>
      </w:hyperlink>
      <w:r w:rsidRPr="00ED00D2">
        <w:rPr>
          <w:rFonts w:cs="Times New Roman"/>
          <w:szCs w:val="28"/>
          <w:lang w:eastAsia="ru-RU"/>
        </w:rPr>
        <w:t xml:space="preserve"> Порядка, в произвольной форме.</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8. Перечень приобретаемого спортивного оборудования и инвентаря для приведения организаций спортивной подготовки в нормативное состояние согласовывается с Министерством спорта Российской Федерации.</w:t>
      </w:r>
    </w:p>
    <w:p w:rsidR="004B1C45" w:rsidRPr="00ED00D2" w:rsidRDefault="004B1C45" w:rsidP="00BA0B94">
      <w:pPr>
        <w:widowControl w:val="0"/>
        <w:autoSpaceDE w:val="0"/>
        <w:autoSpaceDN w:val="0"/>
        <w:contextualSpacing/>
        <w:jc w:val="both"/>
        <w:rPr>
          <w:rFonts w:cs="Times New Roman"/>
          <w:szCs w:val="28"/>
          <w:lang w:eastAsia="ru-RU"/>
        </w:rPr>
      </w:pPr>
      <w:bookmarkStart w:id="2" w:name="Par1012"/>
      <w:bookmarkEnd w:id="2"/>
      <w:r w:rsidRPr="00ED00D2">
        <w:rPr>
          <w:rFonts w:cs="Times New Roman"/>
          <w:szCs w:val="28"/>
          <w:lang w:eastAsia="ru-RU"/>
        </w:rPr>
        <w:t xml:space="preserve">9. Размер уровня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утвержденного Правительством области. </w:t>
      </w:r>
    </w:p>
    <w:p w:rsidR="004B1C45" w:rsidRPr="00131A8B" w:rsidRDefault="004B1C45" w:rsidP="00BA0B94">
      <w:pPr>
        <w:widowControl w:val="0"/>
        <w:autoSpaceDE w:val="0"/>
        <w:autoSpaceDN w:val="0"/>
        <w:contextualSpacing/>
        <w:jc w:val="both"/>
      </w:pPr>
      <w:r w:rsidRPr="00ED00D2">
        <w:rPr>
          <w:rFonts w:cs="Times New Roman"/>
          <w:szCs w:val="28"/>
          <w:lang w:eastAsia="ru-RU"/>
        </w:rPr>
        <w:t>10. Размер субсидии, предоставляемой бюджету i-го МО ЯО на </w:t>
      </w:r>
      <w:r w:rsidRPr="00131A8B">
        <w:t>развитие материально-технической базы спортивных школ олимпийского резерва (</w:t>
      </w:r>
      <w:r w:rsidRPr="00ED00D2">
        <w:rPr>
          <w:rFonts w:cs="Times New Roman"/>
          <w:szCs w:val="28"/>
          <w:lang w:eastAsia="ru-RU"/>
        </w:rPr>
        <w:t>S</w:t>
      </w:r>
      <w:r w:rsidRPr="00131A8B">
        <w:rPr>
          <w:vertAlign w:val="subscript"/>
        </w:rPr>
        <w:t>Ш</w:t>
      </w:r>
      <w:r w:rsidRPr="00ED00D2">
        <w:rPr>
          <w:rFonts w:cs="Times New Roman"/>
          <w:szCs w:val="28"/>
          <w:vertAlign w:val="subscript"/>
          <w:lang w:eastAsia="ru-RU"/>
        </w:rPr>
        <w:t>i</w:t>
      </w:r>
      <w:r w:rsidRPr="00131A8B">
        <w:t>), определяется по формуле:</w:t>
      </w:r>
    </w:p>
    <w:p w:rsidR="004B1C45" w:rsidRPr="00131A8B" w:rsidRDefault="004B1C45" w:rsidP="00BA0B94">
      <w:pPr>
        <w:widowControl w:val="0"/>
        <w:autoSpaceDE w:val="0"/>
        <w:autoSpaceDN w:val="0"/>
        <w:contextualSpacing/>
        <w:jc w:val="both"/>
      </w:pPr>
    </w:p>
    <w:p w:rsidR="004B1C45" w:rsidRPr="00ED00D2" w:rsidRDefault="004B1C45" w:rsidP="00BA0B94">
      <w:pPr>
        <w:autoSpaceDE w:val="0"/>
        <w:autoSpaceDN w:val="0"/>
        <w:adjustRightInd w:val="0"/>
        <w:ind w:firstLine="0"/>
        <w:contextualSpacing/>
        <w:jc w:val="center"/>
        <w:rPr>
          <w:rFonts w:cs="Times New Roman"/>
          <w:szCs w:val="28"/>
          <w:vertAlign w:val="subscript"/>
        </w:rPr>
      </w:pPr>
      <w:r w:rsidRPr="00ED00D2">
        <w:rPr>
          <w:rFonts w:cs="Times New Roman"/>
          <w:szCs w:val="28"/>
        </w:rPr>
        <w:t xml:space="preserve">если </w:t>
      </w:r>
      <w:r w:rsidRPr="00ED00D2">
        <w:rPr>
          <w:rFonts w:cs="Times New Roman"/>
          <w:szCs w:val="28"/>
          <w:lang w:val="en-US"/>
        </w:rPr>
        <w:t>S</w:t>
      </w:r>
      <w:r w:rsidRPr="00ED00D2">
        <w:rPr>
          <w:rFonts w:cs="Times New Roman"/>
          <w:szCs w:val="28"/>
          <w:vertAlign w:val="subscript"/>
        </w:rPr>
        <w:t>РАСЧ</w:t>
      </w:r>
      <w:r w:rsidRPr="00ED00D2">
        <w:rPr>
          <w:rFonts w:cs="Times New Roman"/>
          <w:szCs w:val="28"/>
        </w:rPr>
        <w:t>/</w:t>
      </w:r>
      <w:r w:rsidRPr="00ED00D2">
        <w:rPr>
          <w:rFonts w:cs="Times New Roman"/>
          <w:szCs w:val="28"/>
          <w:lang w:val="en-US"/>
        </w:rPr>
        <w:t>S</w:t>
      </w:r>
      <w:r w:rsidRPr="00ED00D2">
        <w:rPr>
          <w:rFonts w:cs="Times New Roman"/>
          <w:szCs w:val="28"/>
          <w:vertAlign w:val="subscript"/>
        </w:rPr>
        <w:t xml:space="preserve">МИН </w:t>
      </w:r>
      <w:r w:rsidRPr="00ED00D2">
        <w:rPr>
          <w:rFonts w:cs="Times New Roman"/>
          <w:szCs w:val="28"/>
        </w:rPr>
        <w:t xml:space="preserve">≥ 1, то </w:t>
      </w:r>
      <w:r w:rsidRPr="00ED00D2">
        <w:rPr>
          <w:rFonts w:cs="Times New Roman"/>
          <w:szCs w:val="28"/>
          <w:lang w:val="en-US"/>
        </w:rPr>
        <w:t>S</w:t>
      </w:r>
      <w:r w:rsidRPr="00ED00D2">
        <w:rPr>
          <w:rFonts w:cs="Times New Roman"/>
          <w:szCs w:val="28"/>
          <w:vertAlign w:val="subscript"/>
        </w:rPr>
        <w:t>Ш</w:t>
      </w:r>
      <w:r w:rsidRPr="00ED00D2">
        <w:rPr>
          <w:rFonts w:cs="Times New Roman"/>
          <w:szCs w:val="28"/>
          <w:vertAlign w:val="subscript"/>
          <w:lang w:val="en-US"/>
        </w:rPr>
        <w:t>i </w:t>
      </w:r>
      <w:r w:rsidRPr="00ED00D2">
        <w:rPr>
          <w:rFonts w:cs="Times New Roman"/>
          <w:szCs w:val="28"/>
        </w:rPr>
        <w:t xml:space="preserve">= </w:t>
      </w:r>
      <w:r w:rsidRPr="00ED00D2">
        <w:rPr>
          <w:rFonts w:cs="Times New Roman"/>
          <w:szCs w:val="28"/>
          <w:lang w:val="en-US"/>
        </w:rPr>
        <w:t>S</w:t>
      </w:r>
      <w:r w:rsidRPr="00ED00D2">
        <w:rPr>
          <w:rFonts w:cs="Times New Roman"/>
          <w:szCs w:val="28"/>
          <w:vertAlign w:val="subscript"/>
        </w:rPr>
        <w:t>МИН</w:t>
      </w:r>
      <w:r w:rsidRPr="00ED00D2">
        <w:rPr>
          <w:rFonts w:cs="Times New Roman"/>
          <w:szCs w:val="28"/>
        </w:rPr>
        <w:t>,</w:t>
      </w:r>
    </w:p>
    <w:p w:rsidR="004B1C45" w:rsidRPr="00ED00D2" w:rsidRDefault="004B1C45" w:rsidP="00BA0B94">
      <w:pPr>
        <w:autoSpaceDE w:val="0"/>
        <w:autoSpaceDN w:val="0"/>
        <w:adjustRightInd w:val="0"/>
        <w:ind w:firstLine="0"/>
        <w:contextualSpacing/>
        <w:jc w:val="center"/>
        <w:rPr>
          <w:rFonts w:cs="Times New Roman"/>
          <w:szCs w:val="28"/>
          <w:vertAlign w:val="subscript"/>
        </w:rPr>
      </w:pPr>
      <w:r w:rsidRPr="00ED00D2">
        <w:rPr>
          <w:rFonts w:cs="Times New Roman"/>
          <w:szCs w:val="28"/>
        </w:rPr>
        <w:t xml:space="preserve">если </w:t>
      </w:r>
      <w:r w:rsidRPr="00ED00D2">
        <w:rPr>
          <w:rFonts w:cs="Times New Roman"/>
          <w:szCs w:val="28"/>
          <w:lang w:val="en-US"/>
        </w:rPr>
        <w:t>S</w:t>
      </w:r>
      <w:r w:rsidRPr="00ED00D2">
        <w:rPr>
          <w:rFonts w:cs="Times New Roman"/>
          <w:szCs w:val="28"/>
          <w:vertAlign w:val="subscript"/>
        </w:rPr>
        <w:t>РАСЧ</w:t>
      </w:r>
      <w:r w:rsidRPr="00ED00D2">
        <w:rPr>
          <w:rFonts w:cs="Times New Roman"/>
          <w:szCs w:val="28"/>
        </w:rPr>
        <w:t>/</w:t>
      </w:r>
      <w:r w:rsidRPr="00ED00D2">
        <w:rPr>
          <w:rFonts w:cs="Times New Roman"/>
          <w:szCs w:val="28"/>
          <w:lang w:val="en-US"/>
        </w:rPr>
        <w:t>S</w:t>
      </w:r>
      <w:r w:rsidRPr="00ED00D2">
        <w:rPr>
          <w:rFonts w:cs="Times New Roman"/>
          <w:szCs w:val="28"/>
          <w:vertAlign w:val="subscript"/>
        </w:rPr>
        <w:t xml:space="preserve">МИН </w:t>
      </w:r>
      <w:r w:rsidRPr="00ED00D2">
        <w:rPr>
          <w:rFonts w:cs="Times New Roman"/>
          <w:szCs w:val="28"/>
        </w:rPr>
        <w:t xml:space="preserve">&lt; 1, то </w:t>
      </w:r>
      <w:r w:rsidRPr="00ED00D2">
        <w:rPr>
          <w:rFonts w:cs="Times New Roman"/>
          <w:szCs w:val="28"/>
          <w:lang w:val="en-US"/>
        </w:rPr>
        <w:t>S</w:t>
      </w:r>
      <w:r w:rsidRPr="00ED00D2">
        <w:rPr>
          <w:rFonts w:cs="Times New Roman"/>
          <w:szCs w:val="28"/>
          <w:vertAlign w:val="subscript"/>
        </w:rPr>
        <w:t>Ш</w:t>
      </w:r>
      <w:r w:rsidRPr="00ED00D2">
        <w:rPr>
          <w:rFonts w:cs="Times New Roman"/>
          <w:szCs w:val="28"/>
          <w:vertAlign w:val="subscript"/>
          <w:lang w:val="en-US"/>
        </w:rPr>
        <w:t>i </w:t>
      </w:r>
      <w:r w:rsidRPr="00ED00D2">
        <w:rPr>
          <w:rFonts w:cs="Times New Roman"/>
          <w:szCs w:val="28"/>
        </w:rPr>
        <w:t xml:space="preserve">= </w:t>
      </w:r>
      <w:r w:rsidRPr="00ED00D2">
        <w:rPr>
          <w:rFonts w:cs="Times New Roman"/>
          <w:szCs w:val="28"/>
          <w:lang w:val="en-US"/>
        </w:rPr>
        <w:t>S</w:t>
      </w:r>
      <w:r w:rsidRPr="00ED00D2">
        <w:rPr>
          <w:rFonts w:cs="Times New Roman"/>
          <w:szCs w:val="28"/>
          <w:vertAlign w:val="subscript"/>
        </w:rPr>
        <w:t>РАСЧ</w:t>
      </w:r>
      <w:r w:rsidRPr="00ED00D2">
        <w:rPr>
          <w:rFonts w:cs="Times New Roman"/>
          <w:szCs w:val="28"/>
        </w:rPr>
        <w:t>,</w:t>
      </w:r>
    </w:p>
    <w:p w:rsidR="004B1C45" w:rsidRPr="00131A8B" w:rsidRDefault="004B1C45" w:rsidP="00BA0B94">
      <w:pPr>
        <w:widowControl w:val="0"/>
        <w:autoSpaceDE w:val="0"/>
        <w:autoSpaceDN w:val="0"/>
        <w:ind w:firstLine="0"/>
        <w:contextualSpacing/>
      </w:pPr>
      <w:r w:rsidRPr="00131A8B">
        <w:lastRenderedPageBreak/>
        <w:t>где:</w:t>
      </w:r>
    </w:p>
    <w:p w:rsidR="004B1C45" w:rsidRPr="00131A8B" w:rsidRDefault="004B1C45" w:rsidP="00BA0B94">
      <w:pPr>
        <w:widowControl w:val="0"/>
        <w:autoSpaceDE w:val="0"/>
        <w:autoSpaceDN w:val="0"/>
        <w:contextualSpacing/>
        <w:jc w:val="both"/>
      </w:pPr>
      <w:r w:rsidRPr="00ED00D2">
        <w:rPr>
          <w:rFonts w:cs="Times New Roman"/>
          <w:szCs w:val="28"/>
          <w:lang w:eastAsia="ru-RU"/>
        </w:rPr>
        <w:t>S</w:t>
      </w:r>
      <w:r w:rsidRPr="00131A8B">
        <w:rPr>
          <w:vertAlign w:val="subscript"/>
        </w:rPr>
        <w:t>РАСЧ</w:t>
      </w:r>
      <w:r w:rsidRPr="00131A8B">
        <w:t xml:space="preserve"> – расчетный размер субсидии с учетом уровня обеспеченности спортивных школ олимпийского резерва в i-м МО ЯО в соответствии с</w:t>
      </w:r>
      <w:r w:rsidRPr="00ED00D2">
        <w:rPr>
          <w:rFonts w:cs="Times New Roman"/>
          <w:szCs w:val="28"/>
          <w:lang w:eastAsia="ru-RU"/>
        </w:rPr>
        <w:t> </w:t>
      </w:r>
      <w:r w:rsidRPr="00131A8B">
        <w:t>требованиями ФССП;</w:t>
      </w:r>
    </w:p>
    <w:p w:rsidR="004B1C45" w:rsidRPr="00131A8B" w:rsidRDefault="004B1C45" w:rsidP="00BA0B94">
      <w:pPr>
        <w:widowControl w:val="0"/>
        <w:autoSpaceDE w:val="0"/>
        <w:autoSpaceDN w:val="0"/>
        <w:contextualSpacing/>
        <w:jc w:val="both"/>
      </w:pPr>
      <w:r w:rsidRPr="00ED00D2">
        <w:rPr>
          <w:rFonts w:cs="Times New Roman"/>
          <w:szCs w:val="28"/>
          <w:lang w:eastAsia="ru-RU"/>
        </w:rPr>
        <w:t>S</w:t>
      </w:r>
      <w:r w:rsidRPr="00131A8B">
        <w:rPr>
          <w:vertAlign w:val="subscript"/>
        </w:rPr>
        <w:t>МИН</w:t>
      </w:r>
      <w:r w:rsidRPr="00131A8B">
        <w:t xml:space="preserve"> – минимальный размер субсидии с учетом количества спортивных школ олимпийского резерва в i-м МО ЯО.</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11. Расчетный размер субсидии с учетом уровня обеспеченности спортивных школ олимпийского резерва в i-м МО ЯО в соответствии с требованиями ФССП (S</w:t>
      </w:r>
      <w:r w:rsidRPr="00ED00D2">
        <w:rPr>
          <w:rFonts w:cs="Times New Roman"/>
          <w:szCs w:val="28"/>
          <w:vertAlign w:val="subscript"/>
          <w:lang w:eastAsia="ru-RU"/>
        </w:rPr>
        <w:t>РАСЧ</w:t>
      </w:r>
      <w:r w:rsidRPr="00ED00D2">
        <w:rPr>
          <w:rFonts w:cs="Times New Roman"/>
          <w:szCs w:val="28"/>
          <w:lang w:eastAsia="ru-RU"/>
        </w:rPr>
        <w:t>) определяется по формуле:</w:t>
      </w:r>
    </w:p>
    <w:p w:rsidR="004B1C45" w:rsidRPr="00ED00D2" w:rsidRDefault="004B1C45" w:rsidP="00BA0B94">
      <w:pPr>
        <w:widowControl w:val="0"/>
        <w:autoSpaceDE w:val="0"/>
        <w:autoSpaceDN w:val="0"/>
        <w:contextualSpacing/>
        <w:jc w:val="both"/>
        <w:rPr>
          <w:rFonts w:cs="Times New Roman"/>
          <w:szCs w:val="28"/>
          <w:lang w:eastAsia="ru-RU"/>
        </w:rPr>
      </w:pPr>
    </w:p>
    <w:p w:rsidR="004B1C45" w:rsidRPr="00ED00D2" w:rsidRDefault="004B1C45" w:rsidP="00BA0B94">
      <w:pPr>
        <w:keepNext/>
        <w:autoSpaceDE w:val="0"/>
        <w:autoSpaceDN w:val="0"/>
        <w:adjustRightInd w:val="0"/>
        <w:ind w:firstLine="0"/>
        <w:contextualSpacing/>
        <w:jc w:val="center"/>
        <w:rPr>
          <w:rFonts w:cs="Times New Roman"/>
          <w:szCs w:val="28"/>
        </w:rPr>
      </w:pPr>
      <w:r w:rsidRPr="00ED00D2">
        <w:rPr>
          <w:rFonts w:cs="Times New Roman"/>
          <w:szCs w:val="28"/>
          <w:lang w:val="en-US"/>
        </w:rPr>
        <w:t>S</w:t>
      </w:r>
      <w:r w:rsidRPr="00ED00D2">
        <w:rPr>
          <w:rFonts w:cs="Times New Roman"/>
          <w:szCs w:val="28"/>
          <w:vertAlign w:val="subscript"/>
        </w:rPr>
        <w:t xml:space="preserve">РАСЧ </w:t>
      </w:r>
      <w:r w:rsidRPr="00ED00D2">
        <w:rPr>
          <w:rFonts w:cs="Times New Roman"/>
          <w:szCs w:val="28"/>
        </w:rPr>
        <w:t>= ((</w:t>
      </w:r>
      <w:r w:rsidRPr="00ED00D2">
        <w:rPr>
          <w:rFonts w:cs="Times New Roman"/>
          <w:szCs w:val="28"/>
          <w:lang w:val="en-US"/>
        </w:rPr>
        <w:t>F</w:t>
      </w:r>
      <w:r w:rsidRPr="00ED00D2">
        <w:rPr>
          <w:rFonts w:cs="Times New Roman"/>
          <w:szCs w:val="28"/>
          <w:vertAlign w:val="subscript"/>
          <w:lang w:val="en-US"/>
        </w:rPr>
        <w:t>i</w:t>
      </w:r>
      <w:r w:rsidRPr="00ED00D2">
        <w:rPr>
          <w:rFonts w:cs="Times New Roman"/>
          <w:szCs w:val="28"/>
          <w:vertAlign w:val="subscript"/>
        </w:rPr>
        <w:t xml:space="preserve"> </w:t>
      </w:r>
      <w:r w:rsidRPr="00ED00D2">
        <w:rPr>
          <w:rFonts w:cs="Times New Roman"/>
          <w:szCs w:val="28"/>
        </w:rPr>
        <w:t>×</w:t>
      </w:r>
      <w:r w:rsidRPr="00ED00D2">
        <w:rPr>
          <w:rFonts w:cs="Times New Roman"/>
          <w:szCs w:val="28"/>
          <w:vertAlign w:val="subscript"/>
        </w:rPr>
        <w:t xml:space="preserve"> </w:t>
      </w:r>
      <w:r w:rsidRPr="00ED00D2">
        <w:rPr>
          <w:rFonts w:cs="Times New Roman"/>
          <w:szCs w:val="28"/>
          <w:lang w:val="en-US"/>
        </w:rPr>
        <w:t>Y</w:t>
      </w:r>
      <w:r w:rsidRPr="00ED00D2">
        <w:rPr>
          <w:rFonts w:cs="Times New Roman"/>
          <w:szCs w:val="28"/>
          <w:vertAlign w:val="subscript"/>
          <w:lang w:val="en-US"/>
        </w:rPr>
        <w:t>i</w:t>
      </w:r>
      <w:r w:rsidRPr="00ED00D2">
        <w:rPr>
          <w:rFonts w:cs="Times New Roman"/>
          <w:szCs w:val="28"/>
        </w:rPr>
        <w:t>/100 %)/∑</w:t>
      </w:r>
      <w:r w:rsidRPr="00ED00D2">
        <w:rPr>
          <w:rFonts w:cs="Times New Roman"/>
          <w:szCs w:val="28"/>
          <w:vertAlign w:val="subscript"/>
          <w:lang w:val="en-US"/>
        </w:rPr>
        <w:t>i</w:t>
      </w:r>
      <w:r w:rsidRPr="00ED00D2">
        <w:rPr>
          <w:rFonts w:cs="Times New Roman"/>
          <w:szCs w:val="28"/>
        </w:rPr>
        <w:t>(</w:t>
      </w:r>
      <w:r w:rsidRPr="00ED00D2">
        <w:rPr>
          <w:rFonts w:cs="Times New Roman"/>
          <w:szCs w:val="28"/>
          <w:lang w:val="en-US"/>
        </w:rPr>
        <w:t>F</w:t>
      </w:r>
      <w:r w:rsidRPr="00ED00D2">
        <w:rPr>
          <w:rFonts w:cs="Times New Roman"/>
          <w:szCs w:val="28"/>
          <w:vertAlign w:val="subscript"/>
          <w:lang w:val="en-US"/>
        </w:rPr>
        <w:t>i</w:t>
      </w:r>
      <w:r w:rsidRPr="00ED00D2">
        <w:rPr>
          <w:rFonts w:cs="Times New Roman"/>
          <w:szCs w:val="28"/>
          <w:vertAlign w:val="subscript"/>
        </w:rPr>
        <w:t xml:space="preserve"> </w:t>
      </w:r>
      <w:r w:rsidRPr="00ED00D2">
        <w:rPr>
          <w:rFonts w:cs="Times New Roman"/>
          <w:szCs w:val="28"/>
        </w:rPr>
        <w:t>×</w:t>
      </w:r>
      <w:r w:rsidRPr="00ED00D2">
        <w:rPr>
          <w:rFonts w:cs="Times New Roman"/>
          <w:szCs w:val="28"/>
          <w:vertAlign w:val="subscript"/>
        </w:rPr>
        <w:t xml:space="preserve"> </w:t>
      </w:r>
      <w:r w:rsidRPr="00ED00D2">
        <w:rPr>
          <w:rFonts w:cs="Times New Roman"/>
          <w:szCs w:val="28"/>
          <w:lang w:val="en-US"/>
        </w:rPr>
        <w:t>Y</w:t>
      </w:r>
      <w:r w:rsidRPr="00ED00D2">
        <w:rPr>
          <w:rFonts w:cs="Times New Roman"/>
          <w:szCs w:val="28"/>
          <w:vertAlign w:val="subscript"/>
          <w:lang w:val="en-US"/>
        </w:rPr>
        <w:t>i</w:t>
      </w:r>
      <w:r w:rsidRPr="00ED00D2">
        <w:rPr>
          <w:rFonts w:cs="Times New Roman"/>
          <w:szCs w:val="28"/>
        </w:rPr>
        <w:t>/100 %)) × БА</w:t>
      </w:r>
      <w:r w:rsidRPr="00ED00D2">
        <w:rPr>
          <w:rFonts w:cs="Times New Roman"/>
          <w:szCs w:val="28"/>
          <w:vertAlign w:val="subscript"/>
        </w:rPr>
        <w:t>ОБШ</w:t>
      </w:r>
      <w:r w:rsidRPr="00ED00D2">
        <w:rPr>
          <w:rFonts w:cs="Times New Roman"/>
          <w:szCs w:val="28"/>
        </w:rPr>
        <w:t>,</w:t>
      </w:r>
    </w:p>
    <w:p w:rsidR="004B1C45" w:rsidRPr="00131A8B" w:rsidRDefault="004B1C45" w:rsidP="00BA0B94">
      <w:pPr>
        <w:widowControl w:val="0"/>
        <w:autoSpaceDE w:val="0"/>
        <w:autoSpaceDN w:val="0"/>
        <w:ind w:firstLine="0"/>
        <w:contextualSpacing/>
      </w:pPr>
      <w:r w:rsidRPr="00131A8B">
        <w:t>где:</w:t>
      </w:r>
    </w:p>
    <w:p w:rsidR="004B1C45" w:rsidRPr="00131A8B" w:rsidRDefault="004B1C45" w:rsidP="00BA0B94">
      <w:pPr>
        <w:widowControl w:val="0"/>
        <w:autoSpaceDE w:val="0"/>
        <w:autoSpaceDN w:val="0"/>
        <w:contextualSpacing/>
        <w:jc w:val="both"/>
      </w:pPr>
      <w:r w:rsidRPr="00131A8B">
        <w:t>F</w:t>
      </w:r>
      <w:r w:rsidRPr="00131A8B">
        <w:rPr>
          <w:vertAlign w:val="subscript"/>
        </w:rPr>
        <w:t>i</w:t>
      </w:r>
      <w:r w:rsidRPr="00131A8B">
        <w:t xml:space="preserve"> – уровень обеспеченности спортивных школ олимпийского резерва в</w:t>
      </w:r>
      <w:r w:rsidRPr="00ED00D2">
        <w:rPr>
          <w:rFonts w:cs="Times New Roman"/>
          <w:szCs w:val="28"/>
          <w:lang w:eastAsia="ru-RU"/>
        </w:rPr>
        <w:t> </w:t>
      </w:r>
      <w:r w:rsidRPr="00131A8B">
        <w:t>i-м МО ЯО в соответствии с требованиями ФССП;</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Y</w:t>
      </w:r>
      <w:r w:rsidRPr="00ED00D2">
        <w:rPr>
          <w:rFonts w:cs="Times New Roman"/>
          <w:szCs w:val="28"/>
          <w:vertAlign w:val="subscript"/>
          <w:lang w:eastAsia="ru-RU"/>
        </w:rPr>
        <w:t>i</w:t>
      </w:r>
      <w:r w:rsidRPr="00ED00D2">
        <w:rPr>
          <w:rFonts w:cs="Times New Roman"/>
          <w:szCs w:val="28"/>
          <w:lang w:eastAsia="ru-RU"/>
        </w:rPr>
        <w:t xml:space="preserve"> – уровень софинансирования расходного обязательства МО ЯО, установленный </w:t>
      </w:r>
      <w:hyperlink r:id="rId15" w:anchor="Par1012" w:tooltip="9. Уровень софинансирования расходного обязательства МО ЯО за счет средств федерального и областного бюджетов составляет не более 95 процентов." w:history="1">
        <w:r w:rsidRPr="00ED00D2">
          <w:rPr>
            <w:rFonts w:cs="Times New Roman"/>
            <w:szCs w:val="28"/>
            <w:lang w:eastAsia="ru-RU"/>
          </w:rPr>
          <w:t>пунктом 9</w:t>
        </w:r>
      </w:hyperlink>
      <w:r w:rsidRPr="00ED00D2">
        <w:rPr>
          <w:rFonts w:cs="Times New Roman"/>
          <w:szCs w:val="28"/>
          <w:lang w:eastAsia="ru-RU"/>
        </w:rPr>
        <w:t xml:space="preserve"> Порядка;</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БА</w:t>
      </w:r>
      <w:r w:rsidRPr="00ED00D2">
        <w:rPr>
          <w:rFonts w:cs="Times New Roman"/>
          <w:szCs w:val="28"/>
          <w:vertAlign w:val="subscript"/>
          <w:lang w:eastAsia="ru-RU"/>
        </w:rPr>
        <w:t>ОБЩ</w:t>
      </w:r>
      <w:r w:rsidRPr="00ED00D2">
        <w:rPr>
          <w:rFonts w:cs="Times New Roman"/>
          <w:szCs w:val="28"/>
          <w:lang w:eastAsia="ru-RU"/>
        </w:rPr>
        <w:t xml:space="preserve"> – размер бюджетных ассигнований, предусмотренных законом об областном бюджете на очередной финансовый год и на плановый период, доведенных в установленном порядке до ДФКСиМП ЯО на цель, указанную в </w:t>
      </w:r>
      <w:hyperlink r:id="rId16" w:anchor="Par992" w:tooltip="- развитие материально-технической базы спортивных школ олимпийского резерва;" w:history="1">
        <w:r w:rsidRPr="00ED00D2">
          <w:rPr>
            <w:rFonts w:cs="Times New Roman"/>
            <w:szCs w:val="28"/>
            <w:lang w:eastAsia="ru-RU"/>
          </w:rPr>
          <w:t>пункте 1</w:t>
        </w:r>
      </w:hyperlink>
      <w:r w:rsidRPr="00ED00D2">
        <w:rPr>
          <w:rFonts w:cs="Times New Roman"/>
          <w:szCs w:val="28"/>
          <w:lang w:eastAsia="ru-RU"/>
        </w:rPr>
        <w:t xml:space="preserve"> Порядка.</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12. Минимальный размер субсидии с учетом количества спортивных школ олимпийского резерва в МО ЯО (S</w:t>
      </w:r>
      <w:r w:rsidRPr="00ED00D2">
        <w:rPr>
          <w:rFonts w:cs="Times New Roman"/>
          <w:szCs w:val="28"/>
          <w:vertAlign w:val="subscript"/>
          <w:lang w:eastAsia="ru-RU"/>
        </w:rPr>
        <w:t>МИН</w:t>
      </w:r>
      <w:r w:rsidRPr="00ED00D2">
        <w:rPr>
          <w:rFonts w:cs="Times New Roman"/>
          <w:szCs w:val="28"/>
          <w:lang w:eastAsia="ru-RU"/>
        </w:rPr>
        <w:t>) определяется по формуле:</w:t>
      </w:r>
    </w:p>
    <w:p w:rsidR="004B1C45" w:rsidRPr="00ED00D2" w:rsidRDefault="004B1C45" w:rsidP="00BA0B94">
      <w:pPr>
        <w:widowControl w:val="0"/>
        <w:autoSpaceDE w:val="0"/>
        <w:autoSpaceDN w:val="0"/>
        <w:contextualSpacing/>
        <w:jc w:val="both"/>
        <w:rPr>
          <w:rFonts w:cs="Times New Roman"/>
          <w:szCs w:val="28"/>
          <w:lang w:eastAsia="ru-RU"/>
        </w:rPr>
      </w:pPr>
    </w:p>
    <w:p w:rsidR="004B1C45" w:rsidRPr="00ED00D2" w:rsidRDefault="004B1C45" w:rsidP="00BA0B94">
      <w:pPr>
        <w:widowControl w:val="0"/>
        <w:autoSpaceDE w:val="0"/>
        <w:autoSpaceDN w:val="0"/>
        <w:ind w:firstLine="0"/>
        <w:contextualSpacing/>
        <w:jc w:val="center"/>
        <w:rPr>
          <w:rFonts w:cs="Times New Roman"/>
          <w:szCs w:val="28"/>
          <w:lang w:eastAsia="ru-RU"/>
        </w:rPr>
      </w:pPr>
      <w:r w:rsidRPr="00ED00D2">
        <w:rPr>
          <w:rFonts w:cs="Times New Roman"/>
          <w:szCs w:val="28"/>
          <w:lang w:eastAsia="ru-RU"/>
        </w:rPr>
        <w:t>S</w:t>
      </w:r>
      <w:r w:rsidRPr="00ED00D2">
        <w:rPr>
          <w:rFonts w:cs="Times New Roman"/>
          <w:szCs w:val="28"/>
          <w:vertAlign w:val="subscript"/>
          <w:lang w:eastAsia="ru-RU"/>
        </w:rPr>
        <w:t>МИН</w:t>
      </w:r>
      <w:r w:rsidRPr="00ED00D2">
        <w:rPr>
          <w:rFonts w:cs="Times New Roman"/>
          <w:szCs w:val="28"/>
          <w:lang w:eastAsia="ru-RU"/>
        </w:rPr>
        <w:t xml:space="preserve"> = N</w:t>
      </w:r>
      <w:r w:rsidRPr="00ED00D2">
        <w:rPr>
          <w:rFonts w:cs="Times New Roman"/>
          <w:szCs w:val="28"/>
          <w:vertAlign w:val="subscript"/>
          <w:lang w:eastAsia="ru-RU"/>
        </w:rPr>
        <w:t>i</w:t>
      </w:r>
      <w:r w:rsidRPr="00ED00D2">
        <w:rPr>
          <w:rFonts w:cs="Times New Roman"/>
          <w:szCs w:val="28"/>
          <w:lang w:eastAsia="ru-RU"/>
        </w:rPr>
        <w:t> × V</w:t>
      </w:r>
      <w:r w:rsidRPr="00ED00D2">
        <w:rPr>
          <w:rFonts w:cs="Times New Roman"/>
          <w:szCs w:val="28"/>
          <w:vertAlign w:val="subscript"/>
          <w:lang w:eastAsia="ru-RU"/>
        </w:rPr>
        <w:t>МИН</w:t>
      </w:r>
      <w:r w:rsidRPr="00ED00D2">
        <w:rPr>
          <w:rFonts w:cs="Times New Roman"/>
          <w:szCs w:val="28"/>
          <w:lang w:eastAsia="ru-RU"/>
        </w:rPr>
        <w:t>,</w:t>
      </w:r>
    </w:p>
    <w:p w:rsidR="004B1C45" w:rsidRPr="00131A8B" w:rsidRDefault="004B1C45" w:rsidP="00BA0B94">
      <w:pPr>
        <w:widowControl w:val="0"/>
        <w:autoSpaceDE w:val="0"/>
        <w:autoSpaceDN w:val="0"/>
        <w:ind w:firstLine="0"/>
        <w:contextualSpacing/>
      </w:pPr>
      <w:r w:rsidRPr="00131A8B">
        <w:t>где:</w:t>
      </w:r>
    </w:p>
    <w:p w:rsidR="004B1C45" w:rsidRPr="00131A8B" w:rsidRDefault="004B1C45" w:rsidP="00BA0B94">
      <w:pPr>
        <w:widowControl w:val="0"/>
        <w:autoSpaceDE w:val="0"/>
        <w:autoSpaceDN w:val="0"/>
        <w:contextualSpacing/>
        <w:jc w:val="both"/>
      </w:pPr>
      <w:r w:rsidRPr="00131A8B">
        <w:t>N</w:t>
      </w:r>
      <w:r w:rsidRPr="00131A8B">
        <w:rPr>
          <w:vertAlign w:val="subscript"/>
        </w:rPr>
        <w:t>i</w:t>
      </w:r>
      <w:r w:rsidRPr="00131A8B">
        <w:t xml:space="preserve"> – количество спортивных школ олимпийского резерва в i-м МО ЯО;</w:t>
      </w:r>
    </w:p>
    <w:p w:rsidR="004B1C45" w:rsidRPr="00131A8B" w:rsidRDefault="004B1C45" w:rsidP="00BA0B94">
      <w:pPr>
        <w:widowControl w:val="0"/>
        <w:autoSpaceDE w:val="0"/>
        <w:autoSpaceDN w:val="0"/>
        <w:contextualSpacing/>
        <w:jc w:val="both"/>
      </w:pPr>
      <w:r w:rsidRPr="00131A8B">
        <w:t>V</w:t>
      </w:r>
      <w:r w:rsidRPr="00131A8B">
        <w:rPr>
          <w:vertAlign w:val="subscript"/>
        </w:rPr>
        <w:t>МИН</w:t>
      </w:r>
      <w:r w:rsidRPr="00131A8B">
        <w:t xml:space="preserve"> – минимальный размер субсидии бюджету МО ЯО, равный 9 млн. рублей, за счет средств федерального и областного бюджетов.</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13. Уровень обеспеченности спортивных школ олимпийского резерва в i-м МО ЯО в соответствии с требованиями ФССП (F</w:t>
      </w:r>
      <w:r w:rsidRPr="00ED00D2">
        <w:rPr>
          <w:rFonts w:cs="Times New Roman"/>
          <w:szCs w:val="28"/>
          <w:vertAlign w:val="subscript"/>
          <w:lang w:eastAsia="ru-RU"/>
        </w:rPr>
        <w:t>i</w:t>
      </w:r>
      <w:r w:rsidRPr="00ED00D2">
        <w:rPr>
          <w:rFonts w:cs="Times New Roman"/>
          <w:szCs w:val="28"/>
          <w:lang w:eastAsia="ru-RU"/>
        </w:rPr>
        <w:t>) определяется по формуле:</w:t>
      </w:r>
    </w:p>
    <w:p w:rsidR="004B1C45" w:rsidRPr="00ED00D2" w:rsidRDefault="004B1C45" w:rsidP="00BA0B94">
      <w:pPr>
        <w:widowControl w:val="0"/>
        <w:autoSpaceDE w:val="0"/>
        <w:autoSpaceDN w:val="0"/>
        <w:contextualSpacing/>
        <w:jc w:val="both"/>
        <w:rPr>
          <w:rFonts w:cs="Times New Roman"/>
          <w:szCs w:val="28"/>
          <w:lang w:eastAsia="ru-RU"/>
        </w:rPr>
      </w:pPr>
    </w:p>
    <w:p w:rsidR="004B1C45" w:rsidRPr="00ED00D2" w:rsidRDefault="004B1C45" w:rsidP="00BA0B94">
      <w:pPr>
        <w:widowControl w:val="0"/>
        <w:autoSpaceDE w:val="0"/>
        <w:autoSpaceDN w:val="0"/>
        <w:ind w:firstLine="0"/>
        <w:contextualSpacing/>
        <w:jc w:val="center"/>
        <w:rPr>
          <w:rFonts w:cs="Times New Roman"/>
          <w:szCs w:val="28"/>
          <w:lang w:eastAsia="ru-RU"/>
        </w:rPr>
      </w:pPr>
      <w:r w:rsidRPr="00ED00D2">
        <w:rPr>
          <w:rFonts w:cs="Times New Roman"/>
          <w:szCs w:val="28"/>
          <w:lang w:eastAsia="ru-RU"/>
        </w:rPr>
        <w:t>F</w:t>
      </w:r>
      <w:r w:rsidRPr="00ED00D2">
        <w:rPr>
          <w:rFonts w:cs="Times New Roman"/>
          <w:szCs w:val="28"/>
          <w:vertAlign w:val="subscript"/>
          <w:lang w:eastAsia="ru-RU"/>
        </w:rPr>
        <w:t>i</w:t>
      </w:r>
      <w:r w:rsidRPr="00ED00D2">
        <w:rPr>
          <w:rFonts w:cs="Times New Roman"/>
          <w:szCs w:val="28"/>
          <w:lang w:eastAsia="ru-RU"/>
        </w:rPr>
        <w:t xml:space="preserve"> = V</w:t>
      </w:r>
      <w:r w:rsidRPr="00ED00D2">
        <w:rPr>
          <w:rFonts w:cs="Times New Roman"/>
          <w:szCs w:val="28"/>
          <w:vertAlign w:val="subscript"/>
          <w:lang w:eastAsia="ru-RU"/>
        </w:rPr>
        <w:t>i</w:t>
      </w:r>
      <w:r w:rsidRPr="00ED00D2">
        <w:rPr>
          <w:rFonts w:cs="Times New Roman"/>
          <w:szCs w:val="28"/>
          <w:lang w:eastAsia="ru-RU"/>
        </w:rPr>
        <w:t xml:space="preserve"> / V</w:t>
      </w:r>
      <w:r w:rsidRPr="00ED00D2">
        <w:rPr>
          <w:rFonts w:cs="Times New Roman"/>
          <w:szCs w:val="28"/>
          <w:vertAlign w:val="subscript"/>
          <w:lang w:eastAsia="ru-RU"/>
        </w:rPr>
        <w:t>iбаз</w:t>
      </w:r>
      <w:r w:rsidRPr="00ED00D2">
        <w:rPr>
          <w:rFonts w:cs="Times New Roman"/>
          <w:szCs w:val="28"/>
          <w:lang w:eastAsia="ru-RU"/>
        </w:rPr>
        <w:t>,</w:t>
      </w:r>
    </w:p>
    <w:p w:rsidR="004B1C45" w:rsidRPr="00ED00D2" w:rsidRDefault="004B1C45" w:rsidP="00BA0B94">
      <w:pPr>
        <w:widowControl w:val="0"/>
        <w:autoSpaceDE w:val="0"/>
        <w:autoSpaceDN w:val="0"/>
        <w:ind w:firstLine="0"/>
        <w:contextualSpacing/>
        <w:rPr>
          <w:rFonts w:cs="Times New Roman"/>
          <w:szCs w:val="28"/>
          <w:lang w:eastAsia="ru-RU"/>
        </w:rPr>
      </w:pPr>
      <w:r w:rsidRPr="00ED00D2">
        <w:rPr>
          <w:rFonts w:cs="Times New Roman"/>
          <w:szCs w:val="28"/>
          <w:lang w:eastAsia="ru-RU"/>
        </w:rPr>
        <w:t>где:</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V</w:t>
      </w:r>
      <w:r w:rsidRPr="00ED00D2">
        <w:rPr>
          <w:rFonts w:cs="Times New Roman"/>
          <w:szCs w:val="28"/>
          <w:vertAlign w:val="subscript"/>
          <w:lang w:eastAsia="ru-RU"/>
        </w:rPr>
        <w:t>i</w:t>
      </w:r>
      <w:r w:rsidRPr="00ED00D2">
        <w:rPr>
          <w:rFonts w:cs="Times New Roman"/>
          <w:szCs w:val="28"/>
          <w:lang w:eastAsia="ru-RU"/>
        </w:rPr>
        <w:t xml:space="preserve"> – фактический уровень финансового обеспечения спортивных школ олимпийского резерва в i-м МО ЯО согласно данным государственной статистики, отраженным в форме статистической отчетности № 5-ФК «Сведения по организациям, осуществляющим спортивную подготовку», за отчетный год;</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V</w:t>
      </w:r>
      <w:r w:rsidRPr="00ED00D2">
        <w:rPr>
          <w:rFonts w:cs="Times New Roman"/>
          <w:szCs w:val="28"/>
          <w:vertAlign w:val="subscript"/>
          <w:lang w:eastAsia="ru-RU"/>
        </w:rPr>
        <w:t>iбаз</w:t>
      </w:r>
      <w:r w:rsidRPr="00ED00D2">
        <w:rPr>
          <w:rFonts w:cs="Times New Roman"/>
          <w:szCs w:val="28"/>
          <w:lang w:eastAsia="ru-RU"/>
        </w:rPr>
        <w:t> – уровень финансового обеспечения спортивных школ олимпийского резерва в i-м МО ЯО в соответствии с требованиями ФССП, который определяется в соответствии с базовыми нормативами затрат на оказание услуг по спортивной подготовке, утвержденными Министерством спорта Российской Федерации.</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14. Перечисление субсидии МО ЯО – получателю субсидии </w:t>
      </w:r>
      <w:r w:rsidRPr="00ED00D2">
        <w:rPr>
          <w:rFonts w:cs="Times New Roman"/>
          <w:szCs w:val="28"/>
          <w:lang w:eastAsia="ru-RU"/>
        </w:rPr>
        <w:lastRenderedPageBreak/>
        <w:t>осуществляется на счет Управления Федерального казначейства по Ярославской области, открытый для учета операций со средствами местного бюджета.</w:t>
      </w:r>
    </w:p>
    <w:p w:rsidR="004B1C45" w:rsidRPr="00131A8B" w:rsidRDefault="004B1C45" w:rsidP="00BA0B94">
      <w:pPr>
        <w:widowControl w:val="0"/>
        <w:autoSpaceDE w:val="0"/>
        <w:autoSpaceDN w:val="0"/>
        <w:contextualSpacing/>
        <w:jc w:val="both"/>
      </w:pPr>
      <w:r w:rsidRPr="00131A8B">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15. Оценка эффективности использования субсидии в отчетном финансовом году осуществляется ДФКСиМП ЯО путем сравнения планового и фактически достигнутого МО ЯО в отчетном периоде значений результатов использования субсидии, установленных соглашением.</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16. МО ЯО представляют в ДФКСиМП ЯО ежеквартально в срок до 05 числа месяца, следующего за отчетным периодом:</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 отчеты, установленные соглашением, в форме электронного документа в ГИИС «Электронный бюджет» по форме согласно приложению к соглашению; </w:t>
      </w:r>
    </w:p>
    <w:p w:rsidR="004B1C45" w:rsidRPr="00131A8B" w:rsidRDefault="004B1C45" w:rsidP="00BA0B94">
      <w:pPr>
        <w:widowControl w:val="0"/>
        <w:autoSpaceDE w:val="0"/>
        <w:autoSpaceDN w:val="0"/>
        <w:contextualSpacing/>
        <w:jc w:val="both"/>
        <w:rPr>
          <w:rFonts w:eastAsia="Calibri"/>
        </w:rPr>
      </w:pPr>
      <w:r w:rsidRPr="00131A8B">
        <w:rPr>
          <w:rFonts w:eastAsia="Calibri"/>
        </w:rPr>
        <w:t>- иные отчеты, перечень, формы и периодичность которых установлены ДФКСиМП ЯО.</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В случае невозможности представления указанных отчетов в форме электронного документа в ГИИС «Электронный бюджет» МО ЯО представляют их на бумажном носителе в те же сроки.</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17. В случае уменьшения в результате экономии по итогам проведения закупок товаров (работ, услуг) для муниципальных нужд сумм предоставляемой МО ЯО субсидии бюджетные ассигнования областного бюджета на предоставление субсидии подлежат сокращению путем внесения изменений в закон об областном бюджете на соответствующий финансовый год и на плановый период и сводную бюджетную роспись областного бюджета. </w:t>
      </w:r>
      <w:hyperlink r:id="rId17" w:history="1">
        <w:r w:rsidRPr="00ED00D2">
          <w:rPr>
            <w:rFonts w:cs="Times New Roman"/>
            <w:szCs w:val="28"/>
            <w:lang w:eastAsia="ru-RU"/>
          </w:rPr>
          <w:t>Направление информаци</w:t>
        </w:r>
      </w:hyperlink>
      <w:r w:rsidRPr="00ED00D2">
        <w:rPr>
          <w:rFonts w:cs="Times New Roman"/>
          <w:szCs w:val="28"/>
          <w:lang w:eastAsia="ru-RU"/>
        </w:rPr>
        <w:t xml:space="preserve">и об экономии расходов осуществляется в соответствии с постановлением Правительства области от 26.02.2015 </w:t>
      </w:r>
      <w:r w:rsidRPr="00ED00D2">
        <w:rPr>
          <w:rFonts w:cs="Times New Roman"/>
          <w:szCs w:val="28"/>
          <w:lang w:eastAsia="ru-RU"/>
        </w:rPr>
        <w:br/>
        <w:t>№ 181-п «Об оптимизации расходов областного бюджета».</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18. Результатом использования субсидии является количество спортивных школ олимпийского резерва, в которые поставлены новые спортивные оборудование и инвентарь для приведения организаций спортивной подготовки в нормативное состояние.</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19. Оценка результативности и эффективности использования субсидии МО ЯО осуществляется ежегодно путем установления степени достижения планового значения результата использования субсидии.</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Результативность использования субсидии (R</w:t>
      </w:r>
      <w:r w:rsidRPr="00ED00D2">
        <w:rPr>
          <w:rFonts w:cs="Times New Roman"/>
          <w:szCs w:val="28"/>
          <w:vertAlign w:val="subscript"/>
          <w:lang w:eastAsia="ru-RU"/>
        </w:rPr>
        <w:t>i</w:t>
      </w:r>
      <w:r w:rsidRPr="00ED00D2">
        <w:rPr>
          <w:rFonts w:cs="Times New Roman"/>
          <w:szCs w:val="28"/>
          <w:lang w:eastAsia="ru-RU"/>
        </w:rPr>
        <w:t>) определяется по формуле:</w:t>
      </w:r>
    </w:p>
    <w:p w:rsidR="004B1C45" w:rsidRPr="00131A8B" w:rsidRDefault="004B1C45" w:rsidP="00BA0B94">
      <w:pPr>
        <w:widowControl w:val="0"/>
        <w:autoSpaceDE w:val="0"/>
        <w:autoSpaceDN w:val="0"/>
        <w:ind w:firstLine="0"/>
        <w:contextualSpacing/>
        <w:jc w:val="center"/>
        <w:rPr>
          <w:rFonts w:eastAsia="Calibri"/>
        </w:rPr>
      </w:pPr>
      <w:r w:rsidRPr="00131A8B">
        <w:rPr>
          <w:rFonts w:eastAsia="Calibri"/>
        </w:rPr>
        <w:t>R</w:t>
      </w:r>
      <w:r w:rsidRPr="00131A8B">
        <w:rPr>
          <w:rFonts w:eastAsia="Calibri"/>
          <w:vertAlign w:val="subscript"/>
        </w:rPr>
        <w:t>i</w:t>
      </w:r>
      <w:r w:rsidRPr="00131A8B">
        <w:rPr>
          <w:rFonts w:eastAsia="Calibri"/>
        </w:rPr>
        <w:t xml:space="preserve"> = R</w:t>
      </w:r>
      <w:r w:rsidRPr="00131A8B">
        <w:rPr>
          <w:rFonts w:eastAsia="Calibri"/>
          <w:vertAlign w:val="subscript"/>
        </w:rPr>
        <w:t>fi</w:t>
      </w:r>
      <w:r w:rsidRPr="00131A8B">
        <w:rPr>
          <w:rFonts w:eastAsia="Calibri"/>
        </w:rPr>
        <w:t xml:space="preserve"> / R</w:t>
      </w:r>
      <w:r w:rsidRPr="00131A8B">
        <w:rPr>
          <w:rFonts w:eastAsia="Calibri"/>
          <w:vertAlign w:val="subscript"/>
        </w:rPr>
        <w:t>pi</w:t>
      </w:r>
      <w:r w:rsidRPr="00131A8B">
        <w:rPr>
          <w:rFonts w:eastAsia="Calibri"/>
        </w:rPr>
        <w:t>,</w:t>
      </w:r>
    </w:p>
    <w:p w:rsidR="004B1C45" w:rsidRPr="00131A8B" w:rsidRDefault="004B1C45" w:rsidP="00BA0B94">
      <w:pPr>
        <w:widowControl w:val="0"/>
        <w:autoSpaceDE w:val="0"/>
        <w:autoSpaceDN w:val="0"/>
        <w:ind w:firstLine="0"/>
        <w:contextualSpacing/>
        <w:rPr>
          <w:rFonts w:eastAsia="Calibri"/>
        </w:rPr>
      </w:pPr>
      <w:r w:rsidRPr="00131A8B">
        <w:rPr>
          <w:rFonts w:eastAsia="Calibri"/>
        </w:rPr>
        <w:t>где:</w:t>
      </w:r>
    </w:p>
    <w:p w:rsidR="004B1C45" w:rsidRPr="00131A8B" w:rsidRDefault="004B1C45" w:rsidP="00BA0B94">
      <w:pPr>
        <w:widowControl w:val="0"/>
        <w:autoSpaceDE w:val="0"/>
        <w:autoSpaceDN w:val="0"/>
        <w:contextualSpacing/>
        <w:jc w:val="both"/>
        <w:rPr>
          <w:rFonts w:eastAsia="Calibri"/>
        </w:rPr>
      </w:pPr>
      <w:r w:rsidRPr="00131A8B">
        <w:rPr>
          <w:rFonts w:eastAsia="Calibri"/>
        </w:rPr>
        <w:t>R</w:t>
      </w:r>
      <w:r w:rsidRPr="00131A8B">
        <w:rPr>
          <w:rFonts w:eastAsia="Calibri"/>
          <w:vertAlign w:val="subscript"/>
        </w:rPr>
        <w:t>fi</w:t>
      </w:r>
      <w:r w:rsidRPr="00131A8B">
        <w:rPr>
          <w:rFonts w:eastAsia="Calibri"/>
        </w:rPr>
        <w:t xml:space="preserve"> </w:t>
      </w:r>
      <w:r w:rsidRPr="00131A8B">
        <w:t>–</w:t>
      </w:r>
      <w:r w:rsidRPr="00131A8B">
        <w:rPr>
          <w:rFonts w:eastAsia="Calibri"/>
        </w:rPr>
        <w:t xml:space="preserve"> фактическое значение соответствующего результата;</w:t>
      </w:r>
    </w:p>
    <w:p w:rsidR="004B1C45" w:rsidRPr="00131A8B" w:rsidRDefault="004B1C45" w:rsidP="00BA0B94">
      <w:pPr>
        <w:widowControl w:val="0"/>
        <w:autoSpaceDE w:val="0"/>
        <w:autoSpaceDN w:val="0"/>
        <w:contextualSpacing/>
        <w:jc w:val="both"/>
        <w:rPr>
          <w:rFonts w:eastAsia="Calibri"/>
        </w:rPr>
      </w:pPr>
      <w:r w:rsidRPr="00131A8B">
        <w:rPr>
          <w:rFonts w:eastAsia="Calibri"/>
        </w:rPr>
        <w:t>R</w:t>
      </w:r>
      <w:r w:rsidRPr="00131A8B">
        <w:rPr>
          <w:rFonts w:eastAsia="Calibri"/>
          <w:vertAlign w:val="subscript"/>
        </w:rPr>
        <w:t>pi</w:t>
      </w:r>
      <w:r w:rsidRPr="00131A8B">
        <w:rPr>
          <w:rFonts w:eastAsia="Calibri"/>
        </w:rPr>
        <w:t xml:space="preserve"> </w:t>
      </w:r>
      <w:r w:rsidRPr="00131A8B">
        <w:t>–</w:t>
      </w:r>
      <w:r w:rsidRPr="00131A8B">
        <w:rPr>
          <w:rFonts w:eastAsia="Calibri"/>
        </w:rPr>
        <w:t xml:space="preserve"> плановое значение соответствующего результата.</w:t>
      </w:r>
    </w:p>
    <w:p w:rsidR="004B1C45" w:rsidRPr="00131A8B" w:rsidRDefault="004B1C45" w:rsidP="00BA0B94">
      <w:pPr>
        <w:widowControl w:val="0"/>
        <w:autoSpaceDE w:val="0"/>
        <w:autoSpaceDN w:val="0"/>
        <w:contextualSpacing/>
        <w:jc w:val="both"/>
        <w:rPr>
          <w:rFonts w:eastAsia="Calibri"/>
        </w:rPr>
      </w:pPr>
      <w:r w:rsidRPr="00131A8B">
        <w:rPr>
          <w:rFonts w:eastAsia="Calibri"/>
        </w:rPr>
        <w:t>При значении показателя более 0,95 результативность использования субсидии признается высокой.</w:t>
      </w:r>
    </w:p>
    <w:p w:rsidR="004B1C45" w:rsidRPr="00131A8B" w:rsidRDefault="004B1C45" w:rsidP="00BA0B94">
      <w:pPr>
        <w:widowControl w:val="0"/>
        <w:autoSpaceDE w:val="0"/>
        <w:autoSpaceDN w:val="0"/>
        <w:contextualSpacing/>
        <w:jc w:val="both"/>
        <w:rPr>
          <w:rFonts w:eastAsia="Calibri"/>
        </w:rPr>
      </w:pPr>
      <w:r w:rsidRPr="00131A8B">
        <w:rPr>
          <w:rFonts w:eastAsia="Calibri"/>
        </w:rPr>
        <w:t xml:space="preserve">При значении показателя от 0,85 до 0,95 результативность </w:t>
      </w:r>
      <w:r w:rsidRPr="00131A8B">
        <w:rPr>
          <w:rFonts w:eastAsia="Calibri"/>
        </w:rPr>
        <w:lastRenderedPageBreak/>
        <w:t>использования субсидии признается средней.</w:t>
      </w:r>
    </w:p>
    <w:p w:rsidR="004B1C45" w:rsidRPr="00131A8B" w:rsidRDefault="004B1C45" w:rsidP="00BA0B94">
      <w:pPr>
        <w:widowControl w:val="0"/>
        <w:autoSpaceDE w:val="0"/>
        <w:autoSpaceDN w:val="0"/>
        <w:contextualSpacing/>
        <w:jc w:val="both"/>
        <w:rPr>
          <w:rFonts w:eastAsia="Calibri"/>
        </w:rPr>
      </w:pPr>
      <w:r w:rsidRPr="00131A8B">
        <w:rPr>
          <w:rFonts w:eastAsia="Calibri"/>
        </w:rPr>
        <w:t>При значении показателя менее 0,85 результативность использования субсидии признается низкой.</w:t>
      </w:r>
    </w:p>
    <w:p w:rsidR="004B1C45" w:rsidRPr="00131A8B" w:rsidRDefault="004B1C45" w:rsidP="00BA0B94">
      <w:pPr>
        <w:widowControl w:val="0"/>
        <w:autoSpaceDE w:val="0"/>
        <w:autoSpaceDN w:val="0"/>
        <w:contextualSpacing/>
        <w:jc w:val="both"/>
        <w:rPr>
          <w:rFonts w:eastAsia="Calibri"/>
        </w:rPr>
      </w:pPr>
      <w:r w:rsidRPr="00131A8B">
        <w:rPr>
          <w:rFonts w:eastAsia="Calibri"/>
        </w:rPr>
        <w:t>Эффективность использования субсидии (S</w:t>
      </w:r>
      <w:r w:rsidRPr="00131A8B">
        <w:rPr>
          <w:rFonts w:eastAsia="Calibri"/>
          <w:vertAlign w:val="subscript"/>
        </w:rPr>
        <w:t>i</w:t>
      </w:r>
      <w:r w:rsidRPr="00131A8B">
        <w:rPr>
          <w:rFonts w:eastAsia="Calibri"/>
        </w:rPr>
        <w:t>) рассчитывается по</w:t>
      </w:r>
      <w:r w:rsidRPr="00ED00D2">
        <w:rPr>
          <w:rFonts w:cs="Times New Roman"/>
          <w:szCs w:val="28"/>
          <w:lang w:eastAsia="ru-RU"/>
        </w:rPr>
        <w:t> </w:t>
      </w:r>
      <w:r w:rsidRPr="00131A8B">
        <w:rPr>
          <w:rFonts w:eastAsia="Calibri"/>
        </w:rPr>
        <w:t>формуле:</w:t>
      </w:r>
    </w:p>
    <w:p w:rsidR="004B1C45" w:rsidRPr="00131A8B" w:rsidRDefault="004B1C45" w:rsidP="00BA0B94">
      <w:pPr>
        <w:widowControl w:val="0"/>
        <w:autoSpaceDE w:val="0"/>
        <w:autoSpaceDN w:val="0"/>
        <w:contextualSpacing/>
        <w:jc w:val="both"/>
        <w:rPr>
          <w:rFonts w:eastAsia="Calibri"/>
        </w:rPr>
      </w:pPr>
    </w:p>
    <w:p w:rsidR="004B1C45" w:rsidRPr="00ED00D2" w:rsidRDefault="004B1C45" w:rsidP="00BA0B94">
      <w:pPr>
        <w:widowControl w:val="0"/>
        <w:autoSpaceDE w:val="0"/>
        <w:autoSpaceDN w:val="0"/>
        <w:ind w:firstLine="0"/>
        <w:contextualSpacing/>
        <w:jc w:val="center"/>
        <w:rPr>
          <w:rFonts w:cs="Times New Roman"/>
          <w:szCs w:val="28"/>
          <w:lang w:val="en-US" w:eastAsia="ru-RU"/>
        </w:rPr>
      </w:pPr>
      <w:r w:rsidRPr="00ED00D2">
        <w:rPr>
          <w:rFonts w:cs="Times New Roman"/>
          <w:szCs w:val="28"/>
          <w:lang w:val="en-US" w:eastAsia="ru-RU"/>
        </w:rPr>
        <w:t>S</w:t>
      </w:r>
      <w:r w:rsidRPr="00ED00D2">
        <w:rPr>
          <w:rFonts w:cs="Times New Roman"/>
          <w:szCs w:val="28"/>
          <w:vertAlign w:val="subscript"/>
          <w:lang w:val="en-US" w:eastAsia="ru-RU"/>
        </w:rPr>
        <w:t>i</w:t>
      </w:r>
      <w:r w:rsidRPr="00ED00D2">
        <w:rPr>
          <w:rFonts w:cs="Times New Roman"/>
          <w:szCs w:val="28"/>
          <w:lang w:val="en-US" w:eastAsia="ru-RU"/>
        </w:rPr>
        <w:t xml:space="preserve"> = (R</w:t>
      </w:r>
      <w:r w:rsidRPr="00ED00D2">
        <w:rPr>
          <w:rFonts w:cs="Times New Roman"/>
          <w:szCs w:val="28"/>
          <w:vertAlign w:val="subscript"/>
          <w:lang w:val="en-US" w:eastAsia="ru-RU"/>
        </w:rPr>
        <w:t>i</w:t>
      </w:r>
      <w:r w:rsidRPr="00ED00D2">
        <w:rPr>
          <w:rFonts w:cs="Times New Roman"/>
          <w:szCs w:val="28"/>
          <w:lang w:val="en-US" w:eastAsia="ru-RU"/>
        </w:rPr>
        <w:t xml:space="preserve"> × P</w:t>
      </w:r>
      <w:r w:rsidRPr="00ED00D2">
        <w:rPr>
          <w:rFonts w:cs="Times New Roman"/>
          <w:szCs w:val="28"/>
          <w:vertAlign w:val="subscript"/>
          <w:lang w:val="en-US" w:eastAsia="ru-RU"/>
        </w:rPr>
        <w:t>i</w:t>
      </w:r>
      <w:r w:rsidRPr="00ED00D2">
        <w:rPr>
          <w:rFonts w:cs="Times New Roman"/>
          <w:szCs w:val="28"/>
          <w:lang w:val="en-US" w:eastAsia="ru-RU"/>
        </w:rPr>
        <w:t xml:space="preserve"> / F</w:t>
      </w:r>
      <w:r w:rsidRPr="00ED00D2">
        <w:rPr>
          <w:rFonts w:cs="Times New Roman"/>
          <w:szCs w:val="28"/>
          <w:vertAlign w:val="subscript"/>
          <w:lang w:val="en-US" w:eastAsia="ru-RU"/>
        </w:rPr>
        <w:t>i</w:t>
      </w:r>
      <w:r w:rsidRPr="00ED00D2">
        <w:rPr>
          <w:rFonts w:cs="Times New Roman"/>
          <w:szCs w:val="28"/>
          <w:lang w:val="en-US" w:eastAsia="ru-RU"/>
        </w:rPr>
        <w:t>) × 100 %,</w:t>
      </w:r>
    </w:p>
    <w:p w:rsidR="004B1C45" w:rsidRPr="00ED00D2" w:rsidRDefault="004B1C45" w:rsidP="00BA0B94">
      <w:pPr>
        <w:widowControl w:val="0"/>
        <w:autoSpaceDE w:val="0"/>
        <w:autoSpaceDN w:val="0"/>
        <w:ind w:firstLine="0"/>
        <w:contextualSpacing/>
        <w:rPr>
          <w:rFonts w:cs="Times New Roman"/>
          <w:szCs w:val="28"/>
          <w:lang w:val="en-US" w:eastAsia="ru-RU"/>
        </w:rPr>
      </w:pPr>
      <w:r w:rsidRPr="00ED00D2">
        <w:rPr>
          <w:rFonts w:cs="Times New Roman"/>
          <w:szCs w:val="28"/>
          <w:lang w:eastAsia="ru-RU"/>
        </w:rPr>
        <w:t>где</w:t>
      </w:r>
      <w:r w:rsidRPr="00ED00D2">
        <w:rPr>
          <w:rFonts w:cs="Times New Roman"/>
          <w:szCs w:val="28"/>
          <w:lang w:val="en-US" w:eastAsia="ru-RU"/>
        </w:rPr>
        <w:t>:</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R</w:t>
      </w:r>
      <w:r w:rsidRPr="00ED00D2">
        <w:rPr>
          <w:rFonts w:cs="Times New Roman"/>
          <w:szCs w:val="28"/>
          <w:vertAlign w:val="subscript"/>
          <w:lang w:eastAsia="ru-RU"/>
        </w:rPr>
        <w:t>i</w:t>
      </w:r>
      <w:r w:rsidRPr="00ED00D2">
        <w:rPr>
          <w:rFonts w:cs="Times New Roman"/>
          <w:szCs w:val="28"/>
          <w:lang w:eastAsia="ru-RU"/>
        </w:rPr>
        <w:t xml:space="preserve"> – показатель результативности;</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P</w:t>
      </w:r>
      <w:r w:rsidRPr="00ED00D2">
        <w:rPr>
          <w:rFonts w:cs="Times New Roman"/>
          <w:szCs w:val="28"/>
          <w:vertAlign w:val="subscript"/>
          <w:lang w:eastAsia="ru-RU"/>
        </w:rPr>
        <w:t>i</w:t>
      </w:r>
      <w:r w:rsidRPr="00ED00D2">
        <w:rPr>
          <w:rFonts w:cs="Times New Roman"/>
          <w:szCs w:val="28"/>
          <w:lang w:eastAsia="ru-RU"/>
        </w:rPr>
        <w:t xml:space="preserve"> – плановый объем бюджетных ассигнований, утвержденных в областном бюджете на финансирование мероприятия;</w:t>
      </w:r>
    </w:p>
    <w:p w:rsidR="004B1C45" w:rsidRPr="00131A8B" w:rsidRDefault="004B1C45" w:rsidP="00BA0B94">
      <w:pPr>
        <w:widowControl w:val="0"/>
        <w:autoSpaceDE w:val="0"/>
        <w:autoSpaceDN w:val="0"/>
        <w:contextualSpacing/>
        <w:jc w:val="both"/>
        <w:rPr>
          <w:rFonts w:eastAsia="Calibri"/>
        </w:rPr>
      </w:pPr>
      <w:r w:rsidRPr="00131A8B">
        <w:rPr>
          <w:rFonts w:eastAsia="Calibri"/>
        </w:rPr>
        <w:t>F</w:t>
      </w:r>
      <w:r w:rsidRPr="00131A8B">
        <w:rPr>
          <w:rFonts w:eastAsia="Calibri"/>
          <w:vertAlign w:val="subscript"/>
        </w:rPr>
        <w:t>i</w:t>
      </w:r>
      <w:r w:rsidRPr="00131A8B">
        <w:rPr>
          <w:rFonts w:eastAsia="Calibri"/>
        </w:rPr>
        <w:t xml:space="preserve"> </w:t>
      </w:r>
      <w:r w:rsidRPr="00131A8B">
        <w:t>–</w:t>
      </w:r>
      <w:r w:rsidRPr="00131A8B">
        <w:rPr>
          <w:rFonts w:eastAsia="Calibri"/>
        </w:rPr>
        <w:t xml:space="preserve"> фактический объем финансирования расходов на реализацию мероприятия.</w:t>
      </w:r>
    </w:p>
    <w:p w:rsidR="004B1C45" w:rsidRPr="00131A8B" w:rsidRDefault="004B1C45" w:rsidP="00BA0B94">
      <w:pPr>
        <w:widowControl w:val="0"/>
        <w:autoSpaceDE w:val="0"/>
        <w:autoSpaceDN w:val="0"/>
        <w:contextualSpacing/>
        <w:jc w:val="both"/>
        <w:rPr>
          <w:rFonts w:eastAsia="Calibri"/>
        </w:rPr>
      </w:pPr>
      <w:r w:rsidRPr="00ED00D2">
        <w:rPr>
          <w:rFonts w:cs="Times New Roman"/>
          <w:szCs w:val="28"/>
          <w:lang w:eastAsia="ru-RU"/>
        </w:rPr>
        <w:t>При значении показателя равном 100 и более</w:t>
      </w:r>
      <w:r w:rsidRPr="00131A8B">
        <w:rPr>
          <w:rFonts w:eastAsia="Calibri"/>
        </w:rPr>
        <w:t xml:space="preserve"> эффективность использования субсидии признается высокой.</w:t>
      </w:r>
    </w:p>
    <w:p w:rsidR="004B1C45" w:rsidRPr="00131A8B" w:rsidRDefault="004B1C45" w:rsidP="00BA0B94">
      <w:pPr>
        <w:widowControl w:val="0"/>
        <w:autoSpaceDE w:val="0"/>
        <w:autoSpaceDN w:val="0"/>
        <w:contextualSpacing/>
        <w:jc w:val="both"/>
        <w:rPr>
          <w:rFonts w:eastAsia="Calibri"/>
        </w:rPr>
      </w:pPr>
      <w:r w:rsidRPr="00131A8B">
        <w:rPr>
          <w:rFonts w:eastAsia="Calibri"/>
        </w:rPr>
        <w:t>При значении показателя от 90 до 100 эффективность использования субсидии признается средней.</w:t>
      </w:r>
    </w:p>
    <w:p w:rsidR="004B1C45" w:rsidRPr="00131A8B" w:rsidRDefault="004B1C45" w:rsidP="00BA0B94">
      <w:pPr>
        <w:widowControl w:val="0"/>
        <w:autoSpaceDE w:val="0"/>
        <w:autoSpaceDN w:val="0"/>
        <w:contextualSpacing/>
        <w:jc w:val="both"/>
        <w:rPr>
          <w:rFonts w:eastAsia="Calibri"/>
        </w:rPr>
      </w:pPr>
      <w:r w:rsidRPr="00131A8B">
        <w:rPr>
          <w:rFonts w:eastAsia="Calibri"/>
        </w:rPr>
        <w:t>При значении показателя менее 90 эффективность использования субсидии признается низкой.</w:t>
      </w:r>
    </w:p>
    <w:p w:rsidR="004B1C45" w:rsidRPr="00ED00D2" w:rsidRDefault="004B1C45" w:rsidP="00BA0B94">
      <w:pPr>
        <w:contextualSpacing/>
        <w:jc w:val="both"/>
        <w:rPr>
          <w:rFonts w:cs="Times New Roman"/>
        </w:rPr>
      </w:pPr>
      <w:bookmarkStart w:id="3" w:name="Par1090"/>
      <w:bookmarkEnd w:id="3"/>
      <w:r w:rsidRPr="00ED00D2">
        <w:rPr>
          <w:szCs w:val="28"/>
        </w:rPr>
        <w:t>20. </w:t>
      </w:r>
      <w:r w:rsidRPr="00ED00D2">
        <w:rPr>
          <w:rFonts w:cs="Times New Roman"/>
        </w:rPr>
        <w:t>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21.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18" w:tooltip="&quot;Бюджетный кодекс Российской Федерации&quot; от 31.07.1998 N 145-ФЗ (ред. от 01.10.2020){КонсультантПлюс}" w:history="1">
        <w:r w:rsidRPr="00ED00D2">
          <w:rPr>
            <w:rFonts w:cs="Times New Roman"/>
            <w:szCs w:val="28"/>
            <w:lang w:eastAsia="ru-RU"/>
          </w:rPr>
          <w:t>пунктом 5 статьи 242</w:t>
        </w:r>
      </w:hyperlink>
      <w:r w:rsidRPr="00ED00D2">
        <w:rPr>
          <w:rFonts w:cs="Times New Roman"/>
          <w:szCs w:val="28"/>
          <w:lang w:eastAsia="ru-RU"/>
        </w:rPr>
        <w:t xml:space="preserve">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4B1C45" w:rsidRPr="00131A8B" w:rsidRDefault="004B1C45" w:rsidP="00BA0B94">
      <w:pPr>
        <w:widowControl w:val="0"/>
        <w:autoSpaceDE w:val="0"/>
        <w:autoSpaceDN w:val="0"/>
        <w:contextualSpacing/>
        <w:jc w:val="both"/>
        <w:rPr>
          <w:rFonts w:eastAsia="Calibri"/>
        </w:rPr>
      </w:pPr>
      <w:r w:rsidRPr="00ED00D2">
        <w:rPr>
          <w:rFonts w:cs="Times New Roman"/>
          <w:szCs w:val="28"/>
          <w:lang w:eastAsia="ru-RU"/>
        </w:rPr>
        <w:t>22. Ответственность за целевое использование субсидии, а также за </w:t>
      </w:r>
      <w:r w:rsidRPr="00131A8B">
        <w:rPr>
          <w:rFonts w:eastAsia="Calibri"/>
        </w:rPr>
        <w:t>достоверность представляемых сведений возлагается на уполномоченные органы МО ЯО.</w:t>
      </w:r>
    </w:p>
    <w:p w:rsidR="004B1C45" w:rsidRPr="00131A8B" w:rsidRDefault="004B1C45" w:rsidP="00BA0B94">
      <w:pPr>
        <w:widowControl w:val="0"/>
        <w:autoSpaceDE w:val="0"/>
        <w:autoSpaceDN w:val="0"/>
        <w:contextualSpacing/>
        <w:jc w:val="both"/>
        <w:rPr>
          <w:rFonts w:eastAsia="Calibri"/>
        </w:rPr>
      </w:pPr>
      <w:r w:rsidRPr="00131A8B">
        <w:rPr>
          <w:rFonts w:eastAsia="Calibri"/>
        </w:rPr>
        <w:lastRenderedPageBreak/>
        <w:t>В случае нецелевого использования субсидии к МО ЯО применяются бюджетные меры принуждения, предусмотренные законодательством Российской Федерации.</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23.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субсидии, предоставляемой за счет средств областного бюджета.</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24. При выявлении случаев, указанных в </w:t>
      </w:r>
      <w:hyperlink r:id="rId19" w:anchor="Par1090" w:tooltip="21. В случае если МО ЯО по состоянию на 31 декабря года предоставления субсидии не достигнуты показатели результативности использования субсидии, предусмотренные соглашением, и в срок до первой даты представления отчетности о достижении значений показател" w:history="1">
        <w:r w:rsidRPr="00ED00D2">
          <w:rPr>
            <w:rFonts w:cs="Times New Roman"/>
            <w:szCs w:val="28"/>
            <w:lang w:eastAsia="ru-RU"/>
          </w:rPr>
          <w:t xml:space="preserve">пункте </w:t>
        </w:r>
      </w:hyperlink>
      <w:r w:rsidRPr="00ED00D2">
        <w:rPr>
          <w:rFonts w:cs="Times New Roman"/>
          <w:szCs w:val="28"/>
          <w:lang w:eastAsia="ru-RU"/>
        </w:rPr>
        <w:t>20 Порядка, ДФКСиМП ЯО в срок не позднее 15 марта текущего финансового года направляет в адрес соответствующего МО ЯО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4B1C45" w:rsidRPr="00ED00D2" w:rsidRDefault="004B1C45" w:rsidP="00BA0B94">
      <w:pPr>
        <w:widowControl w:val="0"/>
        <w:autoSpaceDE w:val="0"/>
        <w:autoSpaceDN w:val="0"/>
        <w:contextualSpacing/>
        <w:jc w:val="both"/>
        <w:rPr>
          <w:rFonts w:cs="Times New Roman"/>
          <w:szCs w:val="28"/>
          <w:lang w:eastAsia="ru-RU"/>
        </w:rPr>
      </w:pPr>
      <w:r w:rsidRPr="00ED00D2">
        <w:rPr>
          <w:rFonts w:cs="Times New Roman"/>
          <w:szCs w:val="28"/>
          <w:lang w:eastAsia="ru-RU"/>
        </w:rPr>
        <w:t>ДФКСиМП ЯО в срок не позднее 15 апреля текущего финансового года представляет в департамент финансов Ярославской области информацию о возврате (невозврате) МО ЯО средств местного бюджета в областной бюджет в срок, установленный абзацем первым данного пункта.</w:t>
      </w:r>
    </w:p>
    <w:p w:rsidR="004B1C45" w:rsidRPr="00ED00D2" w:rsidRDefault="004B1C45" w:rsidP="00BA0B94">
      <w:pPr>
        <w:autoSpaceDE w:val="0"/>
        <w:autoSpaceDN w:val="0"/>
        <w:adjustRightInd w:val="0"/>
        <w:contextualSpacing/>
        <w:jc w:val="both"/>
        <w:rPr>
          <w:rFonts w:cs="Times New Roman"/>
          <w:szCs w:val="28"/>
        </w:rPr>
      </w:pPr>
      <w:r w:rsidRPr="00ED00D2">
        <w:rPr>
          <w:szCs w:val="28"/>
        </w:rPr>
        <w:t>25. </w:t>
      </w:r>
      <w:r w:rsidRPr="00ED00D2">
        <w:rPr>
          <w:rFonts w:cs="Times New Roman"/>
          <w:szCs w:val="28"/>
        </w:rPr>
        <w:t xml:space="preserve">Контроль за соблюдением получателями бюджетных средств условий предоставления субсидии осуществляется ДФКСиМП ЯО. </w:t>
      </w:r>
    </w:p>
    <w:p w:rsidR="004B1C45" w:rsidRPr="00ED00D2" w:rsidRDefault="004B1C45" w:rsidP="00BA0B94">
      <w:pPr>
        <w:autoSpaceDE w:val="0"/>
        <w:autoSpaceDN w:val="0"/>
        <w:adjustRightInd w:val="0"/>
        <w:contextualSpacing/>
        <w:jc w:val="both"/>
        <w:rPr>
          <w:rFonts w:cs="Times New Roman"/>
          <w:szCs w:val="28"/>
        </w:rPr>
      </w:pPr>
      <w:r w:rsidRPr="00ED00D2">
        <w:rPr>
          <w:rFonts w:cs="Times New Roman"/>
          <w:szCs w:val="28"/>
        </w:rPr>
        <w:t>Контроль за целевым расходованием субсидии осуществляется в соответствии с действующим законодательством.</w:t>
      </w:r>
    </w:p>
    <w:p w:rsidR="003508F4" w:rsidRDefault="003508F4" w:rsidP="00BA0B94">
      <w:pPr>
        <w:contextualSpacing/>
      </w:pPr>
    </w:p>
    <w:p w:rsidR="00BA0B94" w:rsidRDefault="00BA0B94">
      <w:pPr>
        <w:contextualSpacing/>
      </w:pPr>
    </w:p>
    <w:sectPr w:rsidR="00BA0B94" w:rsidSect="00476F1A">
      <w:headerReference w:type="default" r:id="rId2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264" w:rsidRDefault="00710264" w:rsidP="00251A8E">
      <w:r>
        <w:separator/>
      </w:r>
    </w:p>
  </w:endnote>
  <w:endnote w:type="continuationSeparator" w:id="0">
    <w:p w:rsidR="00710264" w:rsidRDefault="00710264" w:rsidP="00251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264" w:rsidRDefault="00710264" w:rsidP="00251A8E">
      <w:r>
        <w:separator/>
      </w:r>
    </w:p>
  </w:footnote>
  <w:footnote w:type="continuationSeparator" w:id="0">
    <w:p w:rsidR="00710264" w:rsidRDefault="00710264" w:rsidP="00251A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1500673"/>
    </w:sdtPr>
    <w:sdtEndPr/>
    <w:sdtContent>
      <w:p w:rsidR="00251A8E" w:rsidRDefault="00F4773C">
        <w:pPr>
          <w:pStyle w:val="a3"/>
          <w:jc w:val="center"/>
        </w:pPr>
        <w:r>
          <w:fldChar w:fldCharType="begin"/>
        </w:r>
        <w:r w:rsidR="00251A8E">
          <w:instrText>PAGE   \* MERGEFORMAT</w:instrText>
        </w:r>
        <w:r>
          <w:fldChar w:fldCharType="separate"/>
        </w:r>
        <w:r w:rsidR="005A45F9">
          <w:rPr>
            <w:noProof/>
          </w:rPr>
          <w:t>7</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0B4"/>
    <w:rsid w:val="0000060C"/>
    <w:rsid w:val="00000F59"/>
    <w:rsid w:val="00011207"/>
    <w:rsid w:val="000264BB"/>
    <w:rsid w:val="00027E42"/>
    <w:rsid w:val="00027E7A"/>
    <w:rsid w:val="00033E5A"/>
    <w:rsid w:val="00042775"/>
    <w:rsid w:val="00043784"/>
    <w:rsid w:val="000513AA"/>
    <w:rsid w:val="00061299"/>
    <w:rsid w:val="00062289"/>
    <w:rsid w:val="00080093"/>
    <w:rsid w:val="0008306C"/>
    <w:rsid w:val="00083E32"/>
    <w:rsid w:val="00085DBF"/>
    <w:rsid w:val="000A4140"/>
    <w:rsid w:val="000A47EA"/>
    <w:rsid w:val="000A50D8"/>
    <w:rsid w:val="000A7A3D"/>
    <w:rsid w:val="000B038D"/>
    <w:rsid w:val="000B2C0F"/>
    <w:rsid w:val="000B35FC"/>
    <w:rsid w:val="000B72BA"/>
    <w:rsid w:val="000C5FBF"/>
    <w:rsid w:val="000D1A16"/>
    <w:rsid w:val="000D4A82"/>
    <w:rsid w:val="000D52D1"/>
    <w:rsid w:val="000D62D5"/>
    <w:rsid w:val="000D7308"/>
    <w:rsid w:val="000F1A9B"/>
    <w:rsid w:val="000F23D8"/>
    <w:rsid w:val="001026FC"/>
    <w:rsid w:val="00105BFA"/>
    <w:rsid w:val="00117E5B"/>
    <w:rsid w:val="00122351"/>
    <w:rsid w:val="00126BE1"/>
    <w:rsid w:val="00126EAF"/>
    <w:rsid w:val="001279CB"/>
    <w:rsid w:val="00144893"/>
    <w:rsid w:val="00147883"/>
    <w:rsid w:val="00151AC0"/>
    <w:rsid w:val="001531AD"/>
    <w:rsid w:val="001552B6"/>
    <w:rsid w:val="001576BE"/>
    <w:rsid w:val="00161390"/>
    <w:rsid w:val="00170657"/>
    <w:rsid w:val="00176654"/>
    <w:rsid w:val="001912B3"/>
    <w:rsid w:val="001B08B1"/>
    <w:rsid w:val="001B5886"/>
    <w:rsid w:val="001B7EF8"/>
    <w:rsid w:val="001C0A79"/>
    <w:rsid w:val="001C3ED9"/>
    <w:rsid w:val="001C6CA4"/>
    <w:rsid w:val="001D4423"/>
    <w:rsid w:val="001E6E70"/>
    <w:rsid w:val="001F5ED7"/>
    <w:rsid w:val="00210E99"/>
    <w:rsid w:val="0021341D"/>
    <w:rsid w:val="00215E40"/>
    <w:rsid w:val="00225D6A"/>
    <w:rsid w:val="002267F1"/>
    <w:rsid w:val="00226E84"/>
    <w:rsid w:val="00230809"/>
    <w:rsid w:val="00232919"/>
    <w:rsid w:val="002416EC"/>
    <w:rsid w:val="00241903"/>
    <w:rsid w:val="0024497E"/>
    <w:rsid w:val="00247950"/>
    <w:rsid w:val="002517CF"/>
    <w:rsid w:val="00251A8E"/>
    <w:rsid w:val="00251EC3"/>
    <w:rsid w:val="00252F11"/>
    <w:rsid w:val="00252F49"/>
    <w:rsid w:val="00266404"/>
    <w:rsid w:val="00272E87"/>
    <w:rsid w:val="0027505C"/>
    <w:rsid w:val="002754CE"/>
    <w:rsid w:val="00275E2C"/>
    <w:rsid w:val="00282821"/>
    <w:rsid w:val="00284D99"/>
    <w:rsid w:val="00285574"/>
    <w:rsid w:val="002937CB"/>
    <w:rsid w:val="00295BCA"/>
    <w:rsid w:val="00295BF0"/>
    <w:rsid w:val="002A3F2D"/>
    <w:rsid w:val="002A5C01"/>
    <w:rsid w:val="002B3D0E"/>
    <w:rsid w:val="002C6387"/>
    <w:rsid w:val="002C63C6"/>
    <w:rsid w:val="002C6FA6"/>
    <w:rsid w:val="002D0E91"/>
    <w:rsid w:val="002F53EB"/>
    <w:rsid w:val="00315190"/>
    <w:rsid w:val="003170A5"/>
    <w:rsid w:val="0032187A"/>
    <w:rsid w:val="00333A27"/>
    <w:rsid w:val="0033629A"/>
    <w:rsid w:val="0034021F"/>
    <w:rsid w:val="0034119F"/>
    <w:rsid w:val="003437E2"/>
    <w:rsid w:val="00343E3E"/>
    <w:rsid w:val="003508F4"/>
    <w:rsid w:val="0035230D"/>
    <w:rsid w:val="00353404"/>
    <w:rsid w:val="00360DB9"/>
    <w:rsid w:val="00361E74"/>
    <w:rsid w:val="0036536A"/>
    <w:rsid w:val="0037598D"/>
    <w:rsid w:val="00380615"/>
    <w:rsid w:val="00380857"/>
    <w:rsid w:val="00381E8D"/>
    <w:rsid w:val="00390785"/>
    <w:rsid w:val="003908F5"/>
    <w:rsid w:val="003A2EB6"/>
    <w:rsid w:val="003A4379"/>
    <w:rsid w:val="003A5751"/>
    <w:rsid w:val="003A5C4D"/>
    <w:rsid w:val="003C0B92"/>
    <w:rsid w:val="003D4181"/>
    <w:rsid w:val="003E538A"/>
    <w:rsid w:val="003F60D6"/>
    <w:rsid w:val="003F6338"/>
    <w:rsid w:val="00403C58"/>
    <w:rsid w:val="004060EA"/>
    <w:rsid w:val="0041234A"/>
    <w:rsid w:val="00417842"/>
    <w:rsid w:val="00425EE4"/>
    <w:rsid w:val="0042723C"/>
    <w:rsid w:val="004315C4"/>
    <w:rsid w:val="004333BA"/>
    <w:rsid w:val="0043552A"/>
    <w:rsid w:val="00440BEF"/>
    <w:rsid w:val="00440F7A"/>
    <w:rsid w:val="00446BD0"/>
    <w:rsid w:val="004540F6"/>
    <w:rsid w:val="00456277"/>
    <w:rsid w:val="00462BCF"/>
    <w:rsid w:val="0046460D"/>
    <w:rsid w:val="0046586E"/>
    <w:rsid w:val="00472F0A"/>
    <w:rsid w:val="0047401F"/>
    <w:rsid w:val="00474746"/>
    <w:rsid w:val="00476F1A"/>
    <w:rsid w:val="00480534"/>
    <w:rsid w:val="00481AAA"/>
    <w:rsid w:val="00490522"/>
    <w:rsid w:val="0049558A"/>
    <w:rsid w:val="004A2860"/>
    <w:rsid w:val="004B1C45"/>
    <w:rsid w:val="004C51B0"/>
    <w:rsid w:val="004C5419"/>
    <w:rsid w:val="004C5A46"/>
    <w:rsid w:val="004C77FF"/>
    <w:rsid w:val="004D5B1F"/>
    <w:rsid w:val="004D6C5F"/>
    <w:rsid w:val="004E0CFD"/>
    <w:rsid w:val="004F0208"/>
    <w:rsid w:val="004F7D0F"/>
    <w:rsid w:val="00504B09"/>
    <w:rsid w:val="00505C8F"/>
    <w:rsid w:val="0051185D"/>
    <w:rsid w:val="00521F1B"/>
    <w:rsid w:val="005230CB"/>
    <w:rsid w:val="005235DE"/>
    <w:rsid w:val="00525816"/>
    <w:rsid w:val="00530BCD"/>
    <w:rsid w:val="00544521"/>
    <w:rsid w:val="005458BA"/>
    <w:rsid w:val="005476B5"/>
    <w:rsid w:val="00552462"/>
    <w:rsid w:val="005631D6"/>
    <w:rsid w:val="00584163"/>
    <w:rsid w:val="00585897"/>
    <w:rsid w:val="00591DFA"/>
    <w:rsid w:val="0059386E"/>
    <w:rsid w:val="005A012A"/>
    <w:rsid w:val="005A3DF1"/>
    <w:rsid w:val="005A45F9"/>
    <w:rsid w:val="005A6B05"/>
    <w:rsid w:val="005A7392"/>
    <w:rsid w:val="005B13C2"/>
    <w:rsid w:val="005B43A7"/>
    <w:rsid w:val="005B4581"/>
    <w:rsid w:val="005B4C29"/>
    <w:rsid w:val="005C3303"/>
    <w:rsid w:val="005C6A47"/>
    <w:rsid w:val="005D0611"/>
    <w:rsid w:val="005D122B"/>
    <w:rsid w:val="005D13EB"/>
    <w:rsid w:val="005D2992"/>
    <w:rsid w:val="005D36CE"/>
    <w:rsid w:val="005D6235"/>
    <w:rsid w:val="005E1EF5"/>
    <w:rsid w:val="005E476C"/>
    <w:rsid w:val="005E5EA8"/>
    <w:rsid w:val="005E5F41"/>
    <w:rsid w:val="005F3E81"/>
    <w:rsid w:val="005F47B7"/>
    <w:rsid w:val="005F5C08"/>
    <w:rsid w:val="005F7511"/>
    <w:rsid w:val="005F7F4D"/>
    <w:rsid w:val="00602DF2"/>
    <w:rsid w:val="006038EA"/>
    <w:rsid w:val="00603E9A"/>
    <w:rsid w:val="00604BA6"/>
    <w:rsid w:val="00623B97"/>
    <w:rsid w:val="00634488"/>
    <w:rsid w:val="006353B5"/>
    <w:rsid w:val="0065593D"/>
    <w:rsid w:val="00655FC5"/>
    <w:rsid w:val="006614DC"/>
    <w:rsid w:val="00666595"/>
    <w:rsid w:val="00676B5C"/>
    <w:rsid w:val="0068448E"/>
    <w:rsid w:val="00691554"/>
    <w:rsid w:val="006A4F28"/>
    <w:rsid w:val="006B1107"/>
    <w:rsid w:val="006B48B1"/>
    <w:rsid w:val="006C78E6"/>
    <w:rsid w:val="006D6244"/>
    <w:rsid w:val="006D75BB"/>
    <w:rsid w:val="006F6BEE"/>
    <w:rsid w:val="007010BA"/>
    <w:rsid w:val="007059A7"/>
    <w:rsid w:val="00710264"/>
    <w:rsid w:val="0071390F"/>
    <w:rsid w:val="007145FC"/>
    <w:rsid w:val="00725BDB"/>
    <w:rsid w:val="007355E5"/>
    <w:rsid w:val="00736674"/>
    <w:rsid w:val="00740BDD"/>
    <w:rsid w:val="00740D78"/>
    <w:rsid w:val="00747A3E"/>
    <w:rsid w:val="00747E67"/>
    <w:rsid w:val="00752DCF"/>
    <w:rsid w:val="00753524"/>
    <w:rsid w:val="00756B60"/>
    <w:rsid w:val="0075746C"/>
    <w:rsid w:val="00762E86"/>
    <w:rsid w:val="00765E6A"/>
    <w:rsid w:val="00766E5C"/>
    <w:rsid w:val="00767151"/>
    <w:rsid w:val="00771FCA"/>
    <w:rsid w:val="007752E3"/>
    <w:rsid w:val="007777EA"/>
    <w:rsid w:val="00777C3F"/>
    <w:rsid w:val="00785280"/>
    <w:rsid w:val="00786E63"/>
    <w:rsid w:val="007921CF"/>
    <w:rsid w:val="00793450"/>
    <w:rsid w:val="00793733"/>
    <w:rsid w:val="00793909"/>
    <w:rsid w:val="00793E5B"/>
    <w:rsid w:val="007956DD"/>
    <w:rsid w:val="007A4F04"/>
    <w:rsid w:val="007A62B7"/>
    <w:rsid w:val="007C5CDB"/>
    <w:rsid w:val="007D0712"/>
    <w:rsid w:val="007D4B6D"/>
    <w:rsid w:val="007E2BCD"/>
    <w:rsid w:val="007E3964"/>
    <w:rsid w:val="007E42A4"/>
    <w:rsid w:val="007E7BAF"/>
    <w:rsid w:val="007F4819"/>
    <w:rsid w:val="007F4C2E"/>
    <w:rsid w:val="00800390"/>
    <w:rsid w:val="00805447"/>
    <w:rsid w:val="0081275D"/>
    <w:rsid w:val="00823326"/>
    <w:rsid w:val="008338FC"/>
    <w:rsid w:val="00833D3D"/>
    <w:rsid w:val="008373F6"/>
    <w:rsid w:val="00852CF3"/>
    <w:rsid w:val="00863580"/>
    <w:rsid w:val="00863958"/>
    <w:rsid w:val="00865279"/>
    <w:rsid w:val="0086575F"/>
    <w:rsid w:val="00865D07"/>
    <w:rsid w:val="00875677"/>
    <w:rsid w:val="00884844"/>
    <w:rsid w:val="00884911"/>
    <w:rsid w:val="008925C2"/>
    <w:rsid w:val="0089494E"/>
    <w:rsid w:val="008961BB"/>
    <w:rsid w:val="008A3F21"/>
    <w:rsid w:val="008A4B37"/>
    <w:rsid w:val="008A77C4"/>
    <w:rsid w:val="008B3694"/>
    <w:rsid w:val="008C05C1"/>
    <w:rsid w:val="008C1077"/>
    <w:rsid w:val="008C131C"/>
    <w:rsid w:val="008C237F"/>
    <w:rsid w:val="008D2715"/>
    <w:rsid w:val="008D375A"/>
    <w:rsid w:val="008D387A"/>
    <w:rsid w:val="008D5790"/>
    <w:rsid w:val="008E4517"/>
    <w:rsid w:val="008E5A05"/>
    <w:rsid w:val="008E6E18"/>
    <w:rsid w:val="008F0E42"/>
    <w:rsid w:val="008F121A"/>
    <w:rsid w:val="009003DD"/>
    <w:rsid w:val="009025F5"/>
    <w:rsid w:val="00913FAE"/>
    <w:rsid w:val="00915E31"/>
    <w:rsid w:val="00917807"/>
    <w:rsid w:val="00923F12"/>
    <w:rsid w:val="00926682"/>
    <w:rsid w:val="009315C1"/>
    <w:rsid w:val="00935C18"/>
    <w:rsid w:val="009376A9"/>
    <w:rsid w:val="00940A72"/>
    <w:rsid w:val="0095109A"/>
    <w:rsid w:val="009534B5"/>
    <w:rsid w:val="009561E7"/>
    <w:rsid w:val="00977FDE"/>
    <w:rsid w:val="00981D29"/>
    <w:rsid w:val="009A2A91"/>
    <w:rsid w:val="009B6F4E"/>
    <w:rsid w:val="009B7287"/>
    <w:rsid w:val="009B7D5B"/>
    <w:rsid w:val="009C7B22"/>
    <w:rsid w:val="009D26EB"/>
    <w:rsid w:val="009D2792"/>
    <w:rsid w:val="009D47FD"/>
    <w:rsid w:val="009D5025"/>
    <w:rsid w:val="009D6710"/>
    <w:rsid w:val="009D7F29"/>
    <w:rsid w:val="009E5919"/>
    <w:rsid w:val="009F246C"/>
    <w:rsid w:val="009F3925"/>
    <w:rsid w:val="009F41D4"/>
    <w:rsid w:val="00A01157"/>
    <w:rsid w:val="00A01449"/>
    <w:rsid w:val="00A23BD9"/>
    <w:rsid w:val="00A26F13"/>
    <w:rsid w:val="00A32A8B"/>
    <w:rsid w:val="00A34B43"/>
    <w:rsid w:val="00A41B33"/>
    <w:rsid w:val="00A43627"/>
    <w:rsid w:val="00A60683"/>
    <w:rsid w:val="00A701D3"/>
    <w:rsid w:val="00A73556"/>
    <w:rsid w:val="00A776EF"/>
    <w:rsid w:val="00A8173A"/>
    <w:rsid w:val="00A86C17"/>
    <w:rsid w:val="00A924BD"/>
    <w:rsid w:val="00A941C5"/>
    <w:rsid w:val="00A97051"/>
    <w:rsid w:val="00AA6185"/>
    <w:rsid w:val="00AB17D4"/>
    <w:rsid w:val="00AB3F8B"/>
    <w:rsid w:val="00AB46BB"/>
    <w:rsid w:val="00AB72A9"/>
    <w:rsid w:val="00AB7DE3"/>
    <w:rsid w:val="00AC239F"/>
    <w:rsid w:val="00AC27C8"/>
    <w:rsid w:val="00AC7F91"/>
    <w:rsid w:val="00AD18D6"/>
    <w:rsid w:val="00AD380C"/>
    <w:rsid w:val="00AD45B3"/>
    <w:rsid w:val="00AD6075"/>
    <w:rsid w:val="00AD6563"/>
    <w:rsid w:val="00AE3923"/>
    <w:rsid w:val="00AE61DF"/>
    <w:rsid w:val="00AF2122"/>
    <w:rsid w:val="00AF3A49"/>
    <w:rsid w:val="00AF712B"/>
    <w:rsid w:val="00B03ECD"/>
    <w:rsid w:val="00B053C8"/>
    <w:rsid w:val="00B05A25"/>
    <w:rsid w:val="00B15E53"/>
    <w:rsid w:val="00B1702C"/>
    <w:rsid w:val="00B22657"/>
    <w:rsid w:val="00B30CAE"/>
    <w:rsid w:val="00B36B7C"/>
    <w:rsid w:val="00B42503"/>
    <w:rsid w:val="00B43F26"/>
    <w:rsid w:val="00B44919"/>
    <w:rsid w:val="00B47F90"/>
    <w:rsid w:val="00B50794"/>
    <w:rsid w:val="00B527AB"/>
    <w:rsid w:val="00B534E8"/>
    <w:rsid w:val="00B556F9"/>
    <w:rsid w:val="00B6000C"/>
    <w:rsid w:val="00B60F18"/>
    <w:rsid w:val="00B65B11"/>
    <w:rsid w:val="00B66AEB"/>
    <w:rsid w:val="00B727D1"/>
    <w:rsid w:val="00B7630F"/>
    <w:rsid w:val="00B806B1"/>
    <w:rsid w:val="00B82CCF"/>
    <w:rsid w:val="00B95570"/>
    <w:rsid w:val="00B95F1F"/>
    <w:rsid w:val="00BA0B94"/>
    <w:rsid w:val="00BA32F7"/>
    <w:rsid w:val="00BB3A90"/>
    <w:rsid w:val="00BB5F5D"/>
    <w:rsid w:val="00BB6082"/>
    <w:rsid w:val="00BC4521"/>
    <w:rsid w:val="00BC7BBD"/>
    <w:rsid w:val="00BE3270"/>
    <w:rsid w:val="00BE7165"/>
    <w:rsid w:val="00BE777F"/>
    <w:rsid w:val="00BF0F84"/>
    <w:rsid w:val="00C0078C"/>
    <w:rsid w:val="00C01A5E"/>
    <w:rsid w:val="00C06EA7"/>
    <w:rsid w:val="00C20D2B"/>
    <w:rsid w:val="00C22077"/>
    <w:rsid w:val="00C25F87"/>
    <w:rsid w:val="00C2769E"/>
    <w:rsid w:val="00C34A6B"/>
    <w:rsid w:val="00C365BE"/>
    <w:rsid w:val="00C4020A"/>
    <w:rsid w:val="00C4137B"/>
    <w:rsid w:val="00C440C2"/>
    <w:rsid w:val="00C4666D"/>
    <w:rsid w:val="00C52246"/>
    <w:rsid w:val="00C5231A"/>
    <w:rsid w:val="00C542AD"/>
    <w:rsid w:val="00C560B4"/>
    <w:rsid w:val="00C62C04"/>
    <w:rsid w:val="00C63B9D"/>
    <w:rsid w:val="00C65811"/>
    <w:rsid w:val="00C74B3D"/>
    <w:rsid w:val="00C768AD"/>
    <w:rsid w:val="00C8221A"/>
    <w:rsid w:val="00C93E7D"/>
    <w:rsid w:val="00CA4426"/>
    <w:rsid w:val="00CA5658"/>
    <w:rsid w:val="00CA598E"/>
    <w:rsid w:val="00CA615A"/>
    <w:rsid w:val="00CB0180"/>
    <w:rsid w:val="00CB5CF1"/>
    <w:rsid w:val="00CD437F"/>
    <w:rsid w:val="00CD52A3"/>
    <w:rsid w:val="00CD5867"/>
    <w:rsid w:val="00CE26BE"/>
    <w:rsid w:val="00CE5728"/>
    <w:rsid w:val="00CE5B8C"/>
    <w:rsid w:val="00CF013E"/>
    <w:rsid w:val="00CF2411"/>
    <w:rsid w:val="00CF2B18"/>
    <w:rsid w:val="00CF65E0"/>
    <w:rsid w:val="00D000E6"/>
    <w:rsid w:val="00D131FD"/>
    <w:rsid w:val="00D15719"/>
    <w:rsid w:val="00D17BBA"/>
    <w:rsid w:val="00D24127"/>
    <w:rsid w:val="00D24786"/>
    <w:rsid w:val="00D25020"/>
    <w:rsid w:val="00D31F31"/>
    <w:rsid w:val="00D32409"/>
    <w:rsid w:val="00D33FAF"/>
    <w:rsid w:val="00D37889"/>
    <w:rsid w:val="00D5272F"/>
    <w:rsid w:val="00D63C8E"/>
    <w:rsid w:val="00D63D5F"/>
    <w:rsid w:val="00D648DD"/>
    <w:rsid w:val="00D66D1D"/>
    <w:rsid w:val="00D71C80"/>
    <w:rsid w:val="00D75C04"/>
    <w:rsid w:val="00D806FC"/>
    <w:rsid w:val="00D81230"/>
    <w:rsid w:val="00D975B6"/>
    <w:rsid w:val="00DA509E"/>
    <w:rsid w:val="00DA66D3"/>
    <w:rsid w:val="00DB0DC8"/>
    <w:rsid w:val="00DB3576"/>
    <w:rsid w:val="00DB6456"/>
    <w:rsid w:val="00DB6CD3"/>
    <w:rsid w:val="00DC22B7"/>
    <w:rsid w:val="00DC57A5"/>
    <w:rsid w:val="00DC6AE4"/>
    <w:rsid w:val="00DD18EE"/>
    <w:rsid w:val="00DD2465"/>
    <w:rsid w:val="00DD7F11"/>
    <w:rsid w:val="00DE2A18"/>
    <w:rsid w:val="00DF1FFE"/>
    <w:rsid w:val="00E03E9F"/>
    <w:rsid w:val="00E05D71"/>
    <w:rsid w:val="00E1061F"/>
    <w:rsid w:val="00E16CD2"/>
    <w:rsid w:val="00E322D1"/>
    <w:rsid w:val="00E33CD5"/>
    <w:rsid w:val="00E4173A"/>
    <w:rsid w:val="00E42A31"/>
    <w:rsid w:val="00E43E5B"/>
    <w:rsid w:val="00E44F74"/>
    <w:rsid w:val="00E44FE2"/>
    <w:rsid w:val="00E56472"/>
    <w:rsid w:val="00E67A0E"/>
    <w:rsid w:val="00E77D64"/>
    <w:rsid w:val="00E83C9D"/>
    <w:rsid w:val="00E84FDF"/>
    <w:rsid w:val="00E8582D"/>
    <w:rsid w:val="00E860B3"/>
    <w:rsid w:val="00E870E8"/>
    <w:rsid w:val="00E95855"/>
    <w:rsid w:val="00E96178"/>
    <w:rsid w:val="00EA04C1"/>
    <w:rsid w:val="00EA4DF4"/>
    <w:rsid w:val="00EB1529"/>
    <w:rsid w:val="00EB1967"/>
    <w:rsid w:val="00EC34D4"/>
    <w:rsid w:val="00EE00B3"/>
    <w:rsid w:val="00EE4672"/>
    <w:rsid w:val="00EF6C69"/>
    <w:rsid w:val="00EF7DAC"/>
    <w:rsid w:val="00F06219"/>
    <w:rsid w:val="00F071A0"/>
    <w:rsid w:val="00F101D5"/>
    <w:rsid w:val="00F23AED"/>
    <w:rsid w:val="00F24601"/>
    <w:rsid w:val="00F44509"/>
    <w:rsid w:val="00F44C67"/>
    <w:rsid w:val="00F467E4"/>
    <w:rsid w:val="00F4773C"/>
    <w:rsid w:val="00F75838"/>
    <w:rsid w:val="00F976DF"/>
    <w:rsid w:val="00FA0AF1"/>
    <w:rsid w:val="00FA1AE4"/>
    <w:rsid w:val="00FA2CD6"/>
    <w:rsid w:val="00FB305E"/>
    <w:rsid w:val="00FB5629"/>
    <w:rsid w:val="00FD392E"/>
    <w:rsid w:val="00FE0E78"/>
    <w:rsid w:val="00FE68BC"/>
    <w:rsid w:val="00FE7300"/>
    <w:rsid w:val="00FF1057"/>
    <w:rsid w:val="00FF7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C45"/>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1A8E"/>
    <w:pPr>
      <w:tabs>
        <w:tab w:val="center" w:pos="4677"/>
        <w:tab w:val="right" w:pos="9355"/>
      </w:tabs>
    </w:pPr>
  </w:style>
  <w:style w:type="character" w:customStyle="1" w:styleId="a4">
    <w:name w:val="Верхний колонтитул Знак"/>
    <w:basedOn w:val="a0"/>
    <w:link w:val="a3"/>
    <w:uiPriority w:val="99"/>
    <w:rsid w:val="00251A8E"/>
    <w:rPr>
      <w:rFonts w:ascii="Times New Roman" w:eastAsia="Times New Roman" w:hAnsi="Times New Roman" w:cs="Calibri"/>
      <w:sz w:val="28"/>
    </w:rPr>
  </w:style>
  <w:style w:type="paragraph" w:styleId="a5">
    <w:name w:val="footer"/>
    <w:basedOn w:val="a"/>
    <w:link w:val="a6"/>
    <w:uiPriority w:val="99"/>
    <w:unhideWhenUsed/>
    <w:rsid w:val="00251A8E"/>
    <w:pPr>
      <w:tabs>
        <w:tab w:val="center" w:pos="4677"/>
        <w:tab w:val="right" w:pos="9355"/>
      </w:tabs>
    </w:pPr>
  </w:style>
  <w:style w:type="character" w:customStyle="1" w:styleId="a6">
    <w:name w:val="Нижний колонтитул Знак"/>
    <w:basedOn w:val="a0"/>
    <w:link w:val="a5"/>
    <w:uiPriority w:val="99"/>
    <w:rsid w:val="00251A8E"/>
    <w:rPr>
      <w:rFonts w:ascii="Times New Roman" w:eastAsia="Times New Roman" w:hAnsi="Times New Roman" w:cs="Calibri"/>
      <w:sz w:val="28"/>
    </w:rPr>
  </w:style>
  <w:style w:type="paragraph" w:styleId="a7">
    <w:name w:val="Balloon Text"/>
    <w:basedOn w:val="a"/>
    <w:link w:val="a8"/>
    <w:uiPriority w:val="99"/>
    <w:semiHidden/>
    <w:unhideWhenUsed/>
    <w:rsid w:val="00251A8E"/>
    <w:rPr>
      <w:rFonts w:ascii="Tahoma" w:hAnsi="Tahoma" w:cs="Tahoma"/>
      <w:sz w:val="16"/>
      <w:szCs w:val="16"/>
    </w:rPr>
  </w:style>
  <w:style w:type="character" w:customStyle="1" w:styleId="a8">
    <w:name w:val="Текст выноски Знак"/>
    <w:basedOn w:val="a0"/>
    <w:link w:val="a7"/>
    <w:uiPriority w:val="99"/>
    <w:semiHidden/>
    <w:rsid w:val="00251A8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C45"/>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1A8E"/>
    <w:pPr>
      <w:tabs>
        <w:tab w:val="center" w:pos="4677"/>
        <w:tab w:val="right" w:pos="9355"/>
      </w:tabs>
    </w:pPr>
  </w:style>
  <w:style w:type="character" w:customStyle="1" w:styleId="a4">
    <w:name w:val="Верхний колонтитул Знак"/>
    <w:basedOn w:val="a0"/>
    <w:link w:val="a3"/>
    <w:uiPriority w:val="99"/>
    <w:rsid w:val="00251A8E"/>
    <w:rPr>
      <w:rFonts w:ascii="Times New Roman" w:eastAsia="Times New Roman" w:hAnsi="Times New Roman" w:cs="Calibri"/>
      <w:sz w:val="28"/>
    </w:rPr>
  </w:style>
  <w:style w:type="paragraph" w:styleId="a5">
    <w:name w:val="footer"/>
    <w:basedOn w:val="a"/>
    <w:link w:val="a6"/>
    <w:uiPriority w:val="99"/>
    <w:unhideWhenUsed/>
    <w:rsid w:val="00251A8E"/>
    <w:pPr>
      <w:tabs>
        <w:tab w:val="center" w:pos="4677"/>
        <w:tab w:val="right" w:pos="9355"/>
      </w:tabs>
    </w:pPr>
  </w:style>
  <w:style w:type="character" w:customStyle="1" w:styleId="a6">
    <w:name w:val="Нижний колонтитул Знак"/>
    <w:basedOn w:val="a0"/>
    <w:link w:val="a5"/>
    <w:uiPriority w:val="99"/>
    <w:rsid w:val="00251A8E"/>
    <w:rPr>
      <w:rFonts w:ascii="Times New Roman" w:eastAsia="Times New Roman" w:hAnsi="Times New Roman" w:cs="Calibri"/>
      <w:sz w:val="28"/>
    </w:rPr>
  </w:style>
  <w:style w:type="paragraph" w:styleId="a7">
    <w:name w:val="Balloon Text"/>
    <w:basedOn w:val="a"/>
    <w:link w:val="a8"/>
    <w:uiPriority w:val="99"/>
    <w:semiHidden/>
    <w:unhideWhenUsed/>
    <w:rsid w:val="00251A8E"/>
    <w:rPr>
      <w:rFonts w:ascii="Tahoma" w:hAnsi="Tahoma" w:cs="Tahoma"/>
      <w:sz w:val="16"/>
      <w:szCs w:val="16"/>
    </w:rPr>
  </w:style>
  <w:style w:type="character" w:customStyle="1" w:styleId="a8">
    <w:name w:val="Текст выноски Знак"/>
    <w:basedOn w:val="a0"/>
    <w:link w:val="a7"/>
    <w:uiPriority w:val="99"/>
    <w:semiHidden/>
    <w:rsid w:val="00251A8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FDB1BD11F8C9D676A88874965F6AB375E4C51E2319E208315860CDD1F058B94C4360ED7A8F34B3100F0520840D8B9E86C16E4BC6ABC71B02D5F253W31AL" TargetMode="External"/><Relationship Id="rId13" Type="http://schemas.openxmlformats.org/officeDocument/2006/relationships/hyperlink" Target="file:///C:/Users/Trubinova/AppData/Local/Microsoft/Windows/Temporary%20Internet%20Files/Content.Outlook/KC9ENG9O/&#1055;&#1088;&#1086;&#1077;&#1082;&#1090;%20&#1055;&#1086;&#1088;&#1103;&#1076;&#1082;&#1072;%2052290%20&#1057;&#1064;&#1054;&#1056;.docx" TargetMode="External"/><Relationship Id="rId18" Type="http://schemas.openxmlformats.org/officeDocument/2006/relationships/hyperlink" Target="consultantplus://offline/ref=04FDB1BD11F8C9D676A89679803334B670E9981B271AE85F6C0C669A8EA05EEC0C0366BD3FC93FB9445E407C8006D7D1C3947D49CEB7WC16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04FDB1BD11F8C9D676A89679803334B670E9981B271AE85F6C0C669A8EA05EEC0C0366BC3ECA3EB9445E407C8006D7D1C3947D49CEB7WC16L" TargetMode="External"/><Relationship Id="rId12" Type="http://schemas.openxmlformats.org/officeDocument/2006/relationships/hyperlink" Target="file:///C:/Users/Trubinova/AppData/Local/Microsoft/Windows/Temporary%20Internet%20Files/Content.Outlook/KC9ENG9O/&#1055;&#1088;&#1086;&#1077;&#1082;&#1090;%20&#1055;&#1086;&#1088;&#1103;&#1076;&#1082;&#1072;%2052290%20&#1057;&#1064;&#1054;&#1056;.docx" TargetMode="External"/><Relationship Id="rId17" Type="http://schemas.openxmlformats.org/officeDocument/2006/relationships/hyperlink" Target="consultantplus://offline/ref=F3C460B23EBA55E86DF1076F08E987BD151C5A8CE0CFBDE0E707886BA10AB39DC59CF0EE20BFAD393C28178F6557FA8B500F50AB8CC35D6D011AAAD102E9R" TargetMode="External"/><Relationship Id="rId2" Type="http://schemas.microsoft.com/office/2007/relationships/stylesWithEffects" Target="stylesWithEffects.xml"/><Relationship Id="rId16" Type="http://schemas.openxmlformats.org/officeDocument/2006/relationships/hyperlink" Target="file:///C:/Users/Trubinova/AppData/Local/Microsoft/Windows/Temporary%20Internet%20Files/Content.Outlook/KC9ENG9O/&#1055;&#1088;&#1086;&#1077;&#1082;&#1090;%20&#1055;&#1086;&#1088;&#1103;&#1076;&#1082;&#1072;%2052290%20&#1057;&#1064;&#1054;&#1056;.docx"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4FDB1BD11F8C9D676A89679803334B670EA92122A1BE85F6C0C669A8EA05EEC0C0366B839CB39B614045078C953D2CFCA8A624BD0B7C619W11CL" TargetMode="External"/><Relationship Id="rId5" Type="http://schemas.openxmlformats.org/officeDocument/2006/relationships/footnotes" Target="footnotes.xml"/><Relationship Id="rId15" Type="http://schemas.openxmlformats.org/officeDocument/2006/relationships/hyperlink" Target="file:///C:/Users/Trubinova/AppData/Local/Microsoft/Windows/Temporary%20Internet%20Files/Content.Outlook/KC9ENG9O/&#1055;&#1088;&#1086;&#1077;&#1082;&#1090;%20&#1055;&#1086;&#1088;&#1103;&#1076;&#1082;&#1072;%2052290%20&#1057;&#1064;&#1054;&#1056;.docx" TargetMode="External"/><Relationship Id="rId10" Type="http://schemas.openxmlformats.org/officeDocument/2006/relationships/hyperlink" Target="file:///C:/Users/Trubinova/AppData/Local/Microsoft/Windows/Temporary%20Internet%20Files/Content.Outlook/KC9ENG9O/&#1055;&#1088;&#1086;&#1077;&#1082;&#1090;%20&#1055;&#1086;&#1088;&#1103;&#1076;&#1082;&#1072;%2052290%20&#1057;&#1064;&#1054;&#1056;.docx" TargetMode="External"/><Relationship Id="rId19" Type="http://schemas.openxmlformats.org/officeDocument/2006/relationships/hyperlink" Target="file:///C:/Users/Trubinova/AppData/Local/Microsoft/Windows/Temporary%20Internet%20Files/Content.Outlook/KC9ENG9O/&#1055;&#1088;&#1086;&#1077;&#1082;&#1090;%20&#1055;&#1086;&#1088;&#1103;&#1076;&#1082;&#1072;%2052290%20&#1057;&#1064;&#1054;&#1056;.docx" TargetMode="External"/><Relationship Id="rId4" Type="http://schemas.openxmlformats.org/officeDocument/2006/relationships/webSettings" Target="webSettings.xml"/><Relationship Id="rId9" Type="http://schemas.openxmlformats.org/officeDocument/2006/relationships/hyperlink" Target="file:///C:/Users/Trubinova/AppData/Local/Microsoft/Windows/Temporary%20Internet%20Files/Content.Outlook/KC9ENG9O/&#1055;&#1088;&#1086;&#1077;&#1082;&#1090;%20&#1055;&#1086;&#1088;&#1103;&#1076;&#1082;&#1072;%2052290%20&#1057;&#1064;&#1054;&#1056;.docx" TargetMode="External"/><Relationship Id="rId14" Type="http://schemas.openxmlformats.org/officeDocument/2006/relationships/hyperlink" Target="file:///C:/Users/Trubinova/AppData/Local/Microsoft/Windows/Temporary%20Internet%20Files/Content.Outlook/KC9ENG9O/&#1055;&#1088;&#1086;&#1077;&#1082;&#1090;%20&#1055;&#1086;&#1088;&#1103;&#1076;&#1082;&#1072;%2052290%20&#1057;&#1064;&#1054;&#1056;.doc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3030</Words>
  <Characters>17276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20266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Макарова Елена Борисовна</dc:creator>
  <cp:lastModifiedBy>Молчанова Ольга Петровна</cp:lastModifiedBy>
  <cp:revision>2</cp:revision>
  <dcterms:created xsi:type="dcterms:W3CDTF">2021-11-01T06:57:00Z</dcterms:created>
  <dcterms:modified xsi:type="dcterms:W3CDTF">2021-11-01T06:57:00Z</dcterms:modified>
</cp:coreProperties>
</file>