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14" w:rsidRPr="00DC41AD" w:rsidRDefault="00243C14" w:rsidP="00DC41AD">
      <w:pPr>
        <w:pStyle w:val="ConsPlusTitle"/>
        <w:ind w:left="6804"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DC41A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43C14" w:rsidRPr="00DC41AD" w:rsidRDefault="00243C14" w:rsidP="00DC41AD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0159" w:rsidRPr="00DC41AD" w:rsidRDefault="00BF0159" w:rsidP="00DC41A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41AD">
        <w:rPr>
          <w:rFonts w:ascii="Times New Roman" w:hAnsi="Times New Roman" w:cs="Times New Roman"/>
          <w:sz w:val="28"/>
          <w:szCs w:val="28"/>
        </w:rPr>
        <w:t>ПОРЯДОК</w:t>
      </w:r>
    </w:p>
    <w:p w:rsidR="00BF0159" w:rsidRPr="00DC41AD" w:rsidRDefault="00BF0159" w:rsidP="00DC41AD">
      <w:pPr>
        <w:contextualSpacing/>
        <w:jc w:val="center"/>
        <w:rPr>
          <w:b/>
          <w:szCs w:val="28"/>
        </w:rPr>
      </w:pPr>
      <w:r w:rsidRPr="00DC41AD">
        <w:rPr>
          <w:b/>
          <w:szCs w:val="28"/>
        </w:rPr>
        <w:t xml:space="preserve">предоставления и распределения субсидии </w:t>
      </w:r>
      <w:r w:rsidRPr="00DC41AD">
        <w:rPr>
          <w:b/>
        </w:rPr>
        <w:t>на приведение в нормативное состояние автомобильных дорог местного значения, обеспечивающих подъезды к объектам социального назначения</w:t>
      </w:r>
    </w:p>
    <w:p w:rsidR="00BF0159" w:rsidRPr="00DE2826" w:rsidRDefault="00BF0159" w:rsidP="00DC41AD">
      <w:pPr>
        <w:ind w:firstLine="709"/>
        <w:contextualSpacing/>
        <w:jc w:val="center"/>
        <w:rPr>
          <w:szCs w:val="28"/>
        </w:rPr>
      </w:pPr>
    </w:p>
    <w:p w:rsidR="00BF0159" w:rsidRDefault="00BF0159" w:rsidP="00DC41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159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субсидии </w:t>
      </w:r>
      <w:r w:rsidRPr="00BF0159">
        <w:rPr>
          <w:rFonts w:ascii="Times New Roman" w:hAnsi="Times New Roman" w:cs="Times New Roman"/>
          <w:sz w:val="28"/>
          <w:szCs w:val="28"/>
        </w:rPr>
        <w:t>на приведение в нормативное состояние автомобильных дорог местного значения, обеспечивающих подъезды к объектам социального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процедуру предоставления и распределения субсидии </w:t>
      </w:r>
      <w:r w:rsidRPr="00BF0159">
        <w:rPr>
          <w:rFonts w:ascii="Times New Roman" w:hAnsi="Times New Roman" w:cs="Times New Roman"/>
          <w:sz w:val="28"/>
          <w:szCs w:val="28"/>
        </w:rPr>
        <w:t>на приведение в нормативное состояние автомобильных дорог местного значения, обеспечивающих подъезды к объектам социального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Главным распорядителем бюджетных средств в отношении субсидии является департамент дорожного хозяйства Ярославской области (далее – департамент).</w:t>
      </w:r>
    </w:p>
    <w:p w:rsidR="00BF0159" w:rsidRDefault="00BF0159" w:rsidP="00DC41AD">
      <w:pPr>
        <w:pStyle w:val="ConsPlusNormal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159" w:rsidRDefault="00BF0159" w:rsidP="00DC41AD">
      <w:pPr>
        <w:pStyle w:val="ConsPlusNormal"/>
        <w:ind w:left="5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Порядок предоставления и распределения субсидии</w:t>
      </w:r>
    </w:p>
    <w:p w:rsidR="00B079ED" w:rsidRDefault="00B079ED" w:rsidP="00DC41AD">
      <w:pPr>
        <w:pStyle w:val="ConsPlusNormal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</w:p>
    <w:p w:rsidR="001D4DF1" w:rsidRPr="00B90609" w:rsidRDefault="00765066" w:rsidP="00DC41AD">
      <w:pPr>
        <w:pStyle w:val="ConsPlusNormal"/>
        <w:ind w:lef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4DF1" w:rsidRPr="00B079ED">
        <w:rPr>
          <w:rFonts w:ascii="Times New Roman" w:hAnsi="Times New Roman" w:cs="Times New Roman"/>
          <w:sz w:val="28"/>
          <w:szCs w:val="28"/>
        </w:rPr>
        <w:t xml:space="preserve">. Субсидия предоставляется муниципальным образованиям области на исполнение расходных обязательств муниципальных образований области, предусматривающих реализацию мероприятий по </w:t>
      </w:r>
      <w:r w:rsidR="00B90609" w:rsidRPr="00B079ED">
        <w:rPr>
          <w:rFonts w:ascii="Times New Roman" w:hAnsi="Times New Roman" w:cs="Times New Roman"/>
          <w:sz w:val="28"/>
          <w:szCs w:val="28"/>
        </w:rPr>
        <w:t>приведению в соответствие с нормативными требованиями к транспортно-эксплуатационному состоянию</w:t>
      </w:r>
      <w:r w:rsidR="00B90609">
        <w:rPr>
          <w:rFonts w:ascii="Times New Roman" w:hAnsi="Times New Roman" w:cs="Times New Roman"/>
          <w:sz w:val="28"/>
          <w:szCs w:val="28"/>
        </w:rPr>
        <w:t xml:space="preserve"> </w:t>
      </w:r>
      <w:r w:rsidR="001D4DF1" w:rsidRPr="00BF0159"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="001D4DF1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1D4DF1" w:rsidRPr="00BF0159">
        <w:rPr>
          <w:rFonts w:ascii="Times New Roman" w:hAnsi="Times New Roman" w:cs="Times New Roman"/>
          <w:sz w:val="28"/>
          <w:szCs w:val="28"/>
        </w:rPr>
        <w:t xml:space="preserve"> местного значения, </w:t>
      </w:r>
      <w:r w:rsidR="00DC06BD" w:rsidRPr="00BF0159">
        <w:rPr>
          <w:rFonts w:ascii="Times New Roman" w:hAnsi="Times New Roman" w:cs="Times New Roman"/>
          <w:sz w:val="28"/>
          <w:szCs w:val="28"/>
        </w:rPr>
        <w:t>обеспечивающих подъезды к объектам социального назначения</w:t>
      </w:r>
      <w:r w:rsidR="00DC06BD">
        <w:rPr>
          <w:rFonts w:ascii="Times New Roman" w:hAnsi="Times New Roman" w:cs="Times New Roman"/>
          <w:sz w:val="28"/>
          <w:szCs w:val="28"/>
        </w:rPr>
        <w:t xml:space="preserve">, </w:t>
      </w:r>
      <w:r w:rsidR="001D4DF1">
        <w:rPr>
          <w:rFonts w:ascii="Times New Roman" w:hAnsi="Times New Roman" w:cs="Times New Roman"/>
          <w:sz w:val="28"/>
          <w:szCs w:val="28"/>
        </w:rPr>
        <w:t>а также проездов к дворовым территориям многоквартирных домов</w:t>
      </w:r>
      <w:r w:rsidR="001D4DF1" w:rsidRPr="00B079ED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690E3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90E33" w:rsidRPr="00393B6B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690E33">
        <w:rPr>
          <w:rFonts w:ascii="Times New Roman" w:hAnsi="Times New Roman" w:cs="Times New Roman"/>
          <w:sz w:val="28"/>
          <w:szCs w:val="28"/>
        </w:rPr>
        <w:t xml:space="preserve"> дорожные объекты)</w:t>
      </w:r>
      <w:r w:rsidR="00DC06BD">
        <w:rPr>
          <w:rFonts w:ascii="Times New Roman" w:hAnsi="Times New Roman" w:cs="Times New Roman"/>
          <w:sz w:val="28"/>
          <w:szCs w:val="28"/>
        </w:rPr>
        <w:t>.</w:t>
      </w:r>
      <w:r w:rsidR="001D4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E33" w:rsidRDefault="001D4DF1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9ED">
        <w:rPr>
          <w:rFonts w:ascii="Times New Roman" w:hAnsi="Times New Roman" w:cs="Times New Roman"/>
          <w:sz w:val="28"/>
          <w:szCs w:val="28"/>
        </w:rPr>
        <w:t xml:space="preserve">В настоящем Порядке под объектами социального назначения </w:t>
      </w:r>
      <w:r w:rsidR="00B90609" w:rsidRPr="00B079ED">
        <w:rPr>
          <w:rFonts w:ascii="Times New Roman" w:hAnsi="Times New Roman" w:cs="Times New Roman"/>
          <w:sz w:val="28"/>
          <w:szCs w:val="28"/>
        </w:rPr>
        <w:t>понимаются объекты здравоохранения, образования, культуры.</w:t>
      </w:r>
    </w:p>
    <w:p w:rsidR="001D4DF1" w:rsidRPr="00B079ED" w:rsidRDefault="00690E33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79ED">
        <w:rPr>
          <w:rFonts w:ascii="Times New Roman" w:hAnsi="Times New Roman" w:cs="Times New Roman"/>
          <w:sz w:val="28"/>
          <w:szCs w:val="28"/>
        </w:rPr>
        <w:t>риведени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79ED">
        <w:rPr>
          <w:rFonts w:ascii="Times New Roman" w:hAnsi="Times New Roman" w:cs="Times New Roman"/>
          <w:sz w:val="28"/>
          <w:szCs w:val="28"/>
        </w:rPr>
        <w:t xml:space="preserve"> в соответствие с нормативными требованиями </w:t>
      </w:r>
      <w:proofErr w:type="gramStart"/>
      <w:r w:rsidRPr="00B079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079ED">
        <w:rPr>
          <w:rFonts w:ascii="Times New Roman" w:hAnsi="Times New Roman" w:cs="Times New Roman"/>
          <w:sz w:val="28"/>
          <w:szCs w:val="28"/>
        </w:rPr>
        <w:t xml:space="preserve"> транспортно-эксплуатационному состоянию</w:t>
      </w:r>
      <w:r>
        <w:rPr>
          <w:rFonts w:ascii="Times New Roman" w:hAnsi="Times New Roman" w:cs="Times New Roman"/>
          <w:sz w:val="28"/>
          <w:szCs w:val="28"/>
        </w:rPr>
        <w:t xml:space="preserve"> дорожных объектов обеспечивается за счет проведения в отношении их капитального ремонта или ремонта.</w:t>
      </w:r>
      <w:r w:rsidR="00B90609" w:rsidRPr="00B07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159" w:rsidRPr="000D7AE1" w:rsidRDefault="00BF0159" w:rsidP="00DC41AD">
      <w:pPr>
        <w:ind w:firstLine="709"/>
        <w:contextualSpacing/>
        <w:jc w:val="both"/>
        <w:rPr>
          <w:szCs w:val="28"/>
        </w:rPr>
      </w:pPr>
      <w:r w:rsidRPr="000D7AE1">
        <w:rPr>
          <w:szCs w:val="28"/>
        </w:rPr>
        <w:t xml:space="preserve">Перечень работ по </w:t>
      </w:r>
      <w:r>
        <w:rPr>
          <w:szCs w:val="28"/>
        </w:rPr>
        <w:t xml:space="preserve">капитальному ремонту, </w:t>
      </w:r>
      <w:r w:rsidR="00690E33">
        <w:rPr>
          <w:szCs w:val="28"/>
        </w:rPr>
        <w:t>ремонту  дорожных объектов</w:t>
      </w:r>
      <w:r w:rsidR="00690E33" w:rsidRPr="000D7AE1">
        <w:rPr>
          <w:szCs w:val="28"/>
        </w:rPr>
        <w:t xml:space="preserve"> устанавливается в соответствии с </w:t>
      </w:r>
      <w:hyperlink r:id="rId7" w:history="1">
        <w:r w:rsidR="00690E33" w:rsidRPr="000D7AE1">
          <w:rPr>
            <w:szCs w:val="28"/>
          </w:rPr>
          <w:t>приказом</w:t>
        </w:r>
      </w:hyperlink>
      <w:r w:rsidR="00690E33" w:rsidRPr="000D7AE1">
        <w:rPr>
          <w:szCs w:val="28"/>
        </w:rPr>
        <w:t xml:space="preserve"> Министерства транспорта Российской Федерации от 16 ноября 2012 года № 402 </w:t>
      </w:r>
      <w:r w:rsidR="00690E33" w:rsidRPr="00AD5E5C">
        <w:rPr>
          <w:szCs w:val="28"/>
        </w:rPr>
        <w:t>«Об утверждении Классификации работ по капитальному ремонту, ремонту и содержанию автомобильных дорог».</w:t>
      </w:r>
    </w:p>
    <w:p w:rsidR="00BF0159" w:rsidRDefault="00765066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01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0159">
        <w:rPr>
          <w:rFonts w:ascii="Times New Roman" w:hAnsi="Times New Roman" w:cs="Times New Roman"/>
          <w:sz w:val="28"/>
          <w:szCs w:val="28"/>
        </w:rPr>
        <w:t xml:space="preserve">Расходы областного бюджета на предоставление местным бюджетам субсидии </w:t>
      </w:r>
      <w:r w:rsidR="00BF0159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осуществляются </w:t>
      </w:r>
      <w:r w:rsidR="00BF0159" w:rsidRPr="00137B6B">
        <w:rPr>
          <w:rFonts w:ascii="Times New Roman" w:hAnsi="Times New Roman" w:cs="Times New Roman"/>
          <w:sz w:val="28"/>
          <w:szCs w:val="28"/>
          <w:lang w:eastAsia="en-US"/>
        </w:rPr>
        <w:t xml:space="preserve">за счет бюджетных ассигнований дорожного фонда Ярославской области в рамках </w:t>
      </w:r>
      <w:r w:rsidR="00BF0159" w:rsidRPr="002C3B7E">
        <w:rPr>
          <w:rFonts w:ascii="Times New Roman" w:hAnsi="Times New Roman" w:cs="Times New Roman"/>
          <w:sz w:val="28"/>
          <w:szCs w:val="28"/>
          <w:lang w:eastAsia="en-US"/>
        </w:rPr>
        <w:t>ведомственной целевой программы «Сохранность региональных автомобильных дорог Ярославской области»</w:t>
      </w:r>
      <w:r w:rsidR="00BF0159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BF015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2021 – 2024 годы</w:t>
      </w:r>
      <w:r w:rsidR="00BF0159" w:rsidRPr="002C3B7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F0159" w:rsidRPr="00393B6B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BF015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F0159" w:rsidRPr="002C3B7E">
        <w:rPr>
          <w:rFonts w:ascii="Times New Roman" w:hAnsi="Times New Roman" w:cs="Times New Roman"/>
          <w:sz w:val="28"/>
          <w:szCs w:val="28"/>
          <w:lang w:eastAsia="en-US"/>
        </w:rPr>
        <w:t>подпрограммы государственной программы</w:t>
      </w:r>
      <w:r w:rsidR="00BF0159" w:rsidRPr="00137B6B">
        <w:rPr>
          <w:rFonts w:ascii="Times New Roman" w:hAnsi="Times New Roman" w:cs="Times New Roman"/>
          <w:sz w:val="28"/>
          <w:szCs w:val="28"/>
          <w:lang w:eastAsia="en-US"/>
        </w:rPr>
        <w:t xml:space="preserve"> Ярославской области «Развитие дорожного хозяйства в Ярославской области»</w:t>
      </w:r>
      <w:r w:rsidR="00BF0159">
        <w:rPr>
          <w:rFonts w:ascii="Times New Roman" w:hAnsi="Times New Roman" w:cs="Times New Roman"/>
          <w:sz w:val="28"/>
          <w:szCs w:val="28"/>
          <w:lang w:eastAsia="en-US"/>
        </w:rPr>
        <w:t xml:space="preserve"> на 2021 – 2024 годы</w:t>
      </w:r>
      <w:r w:rsidR="00BF0159" w:rsidRPr="00137B6B">
        <w:rPr>
          <w:rFonts w:ascii="Times New Roman" w:hAnsi="Times New Roman" w:cs="Times New Roman"/>
          <w:sz w:val="28"/>
          <w:szCs w:val="28"/>
          <w:lang w:eastAsia="en-US"/>
        </w:rPr>
        <w:t xml:space="preserve"> (далее </w:t>
      </w:r>
      <w:r w:rsidR="00BF0159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BF0159" w:rsidRPr="00137B6B">
        <w:rPr>
          <w:rFonts w:ascii="Times New Roman" w:hAnsi="Times New Roman" w:cs="Times New Roman"/>
          <w:sz w:val="28"/>
          <w:szCs w:val="28"/>
          <w:lang w:eastAsia="en-US"/>
        </w:rPr>
        <w:t xml:space="preserve"> подпрограмма государственной программы).</w:t>
      </w:r>
      <w:proofErr w:type="gramEnd"/>
    </w:p>
    <w:p w:rsidR="00BF0159" w:rsidRPr="00137B6B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B6B">
        <w:rPr>
          <w:rFonts w:ascii="Times New Roman" w:hAnsi="Times New Roman" w:cs="Times New Roman"/>
          <w:sz w:val="28"/>
          <w:szCs w:val="28"/>
        </w:rPr>
        <w:t>Распределение субсидии между бюджетами муниципальных образований области утверждается законом Ярославской области об областном бюджете на очередной финансовый год и на плановый период.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Условия предоставления и расходования субсидии: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5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 наличие в муниципальных образованиях области муниципальных программ,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которых предоставляется субсидия, </w:t>
      </w:r>
      <w:r w:rsidRPr="002C3B7E">
        <w:rPr>
          <w:rFonts w:ascii="Times New Roman" w:hAnsi="Times New Roman" w:cs="Times New Roman"/>
          <w:sz w:val="28"/>
          <w:szCs w:val="28"/>
        </w:rPr>
        <w:t>направляемая на достижение целей подпрограммы государственной программы, за исключением субсидии, предоставляемой муниципальным образованиям области на погашение кредиторской задолженности по обязательствам отчетных периодов, направляемым на осуществление мероприятий подпрограммы государственной программы</w:t>
      </w:r>
      <w:r w:rsidRPr="005F359D">
        <w:rPr>
          <w:rFonts w:ascii="Times New Roman" w:hAnsi="Times New Roman" w:cs="Times New Roman"/>
          <w:sz w:val="28"/>
          <w:szCs w:val="28"/>
        </w:rPr>
        <w:t>, срок реализации которых завершен в отчетных периодах</w:t>
      </w:r>
      <w:r w:rsidRPr="002B2ED5">
        <w:rPr>
          <w:rFonts w:ascii="Times New Roman" w:hAnsi="Times New Roman" w:cs="Times New Roman"/>
          <w:sz w:val="28"/>
          <w:szCs w:val="28"/>
        </w:rPr>
        <w:t>;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5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наличие в местных бюджетах (сводной бюджетной росписи местного бюджета)</w:t>
      </w:r>
      <w:r w:rsidRPr="001D5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ассигнований на исполнение расходных обязательств</w:t>
      </w:r>
      <w:r w:rsidRPr="00DA5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области,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</w:t>
      </w:r>
      <w:r w:rsidRPr="002B2ED5">
        <w:rPr>
          <w:rFonts w:ascii="Times New Roman" w:hAnsi="Times New Roman" w:cs="Times New Roman"/>
          <w:sz w:val="28"/>
          <w:szCs w:val="28"/>
        </w:rPr>
        <w:t xml:space="preserve">в объеме, необходимом для исполнения таких </w:t>
      </w:r>
      <w:r w:rsidRPr="000D7AE1">
        <w:rPr>
          <w:rFonts w:ascii="Times New Roman" w:hAnsi="Times New Roman" w:cs="Times New Roman"/>
          <w:sz w:val="28"/>
          <w:szCs w:val="28"/>
        </w:rPr>
        <w:t>обязательств, включая размер планируемой к предоставлению из областного бюджета субсидии;</w:t>
      </w:r>
    </w:p>
    <w:p w:rsidR="00BF0159" w:rsidRPr="00EA06B0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5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06B0">
        <w:rPr>
          <w:rFonts w:ascii="Times New Roman" w:hAnsi="Times New Roman" w:cs="Times New Roman"/>
          <w:sz w:val="28"/>
          <w:szCs w:val="28"/>
        </w:rPr>
        <w:t xml:space="preserve">заключение соглашения о предоставлении </w:t>
      </w:r>
      <w:r w:rsidRPr="00ED3EDF">
        <w:rPr>
          <w:rFonts w:ascii="Times New Roman" w:hAnsi="Times New Roman" w:cs="Times New Roman"/>
          <w:sz w:val="28"/>
          <w:szCs w:val="28"/>
        </w:rPr>
        <w:t>субсидии (далее − соглашение), предусматривающего обязательства муниципальных образований области по исполнению р</w:t>
      </w:r>
      <w:r w:rsidRPr="00A61AEE">
        <w:rPr>
          <w:rFonts w:ascii="Times New Roman" w:hAnsi="Times New Roman" w:cs="Times New Roman"/>
          <w:sz w:val="28"/>
          <w:szCs w:val="28"/>
        </w:rPr>
        <w:t>асходных обязательств</w:t>
      </w:r>
      <w:r w:rsidRPr="00EA06B0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Pr="00EA06B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A06B0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а также 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обязательств, </w:t>
      </w:r>
      <w:r w:rsidRPr="00EA06B0">
        <w:rPr>
          <w:rFonts w:ascii="Times New Roman" w:hAnsi="Times New Roman" w:cs="Times New Roman"/>
          <w:sz w:val="28"/>
          <w:szCs w:val="28"/>
        </w:rPr>
        <w:t>предусмотренных соглашением о предоставлении субсидии;</w:t>
      </w:r>
    </w:p>
    <w:p w:rsidR="00BF0159" w:rsidRPr="004C7BFB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5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1AEE">
        <w:rPr>
          <w:rFonts w:ascii="Times New Roman" w:hAnsi="Times New Roman" w:cs="Times New Roman"/>
          <w:sz w:val="28"/>
          <w:szCs w:val="28"/>
        </w:rPr>
        <w:t xml:space="preserve">возврат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 области</w:t>
      </w:r>
      <w:r w:rsidRPr="00A61AEE">
        <w:rPr>
          <w:rFonts w:ascii="Times New Roman" w:hAnsi="Times New Roman" w:cs="Times New Roman"/>
          <w:sz w:val="28"/>
          <w:szCs w:val="28"/>
        </w:rPr>
        <w:t xml:space="preserve"> в доход областного бюджета средств, источником финансового обеспечения которых является субсидия, при невыполнении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 области</w:t>
      </w:r>
      <w:r w:rsidRPr="00A61AEE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Pr="00EA06B0">
        <w:rPr>
          <w:rFonts w:ascii="Times New Roman" w:hAnsi="Times New Roman" w:cs="Times New Roman"/>
          <w:sz w:val="28"/>
          <w:szCs w:val="28"/>
        </w:rPr>
        <w:t>соглашением о предоставлении субсидии</w:t>
      </w:r>
      <w:r w:rsidRPr="00A61AEE">
        <w:rPr>
          <w:rFonts w:ascii="Times New Roman" w:hAnsi="Times New Roman" w:cs="Times New Roman"/>
          <w:sz w:val="28"/>
          <w:szCs w:val="28"/>
        </w:rPr>
        <w:t xml:space="preserve"> обязательств по достижению </w:t>
      </w:r>
      <w:r w:rsidRPr="00EA06B0">
        <w:rPr>
          <w:rFonts w:ascii="Times New Roman" w:hAnsi="Times New Roman" w:cs="Times New Roman"/>
          <w:sz w:val="28"/>
          <w:szCs w:val="28"/>
        </w:rPr>
        <w:t>результатов использования субсидии</w:t>
      </w:r>
      <w:r w:rsidRPr="00A61AEE">
        <w:rPr>
          <w:rFonts w:ascii="Times New Roman" w:hAnsi="Times New Roman" w:cs="Times New Roman"/>
          <w:sz w:val="28"/>
          <w:szCs w:val="28"/>
        </w:rPr>
        <w:t xml:space="preserve">, по соблюдению уровня </w:t>
      </w:r>
      <w:proofErr w:type="spellStart"/>
      <w:r w:rsidRPr="00A61AE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61AEE">
        <w:rPr>
          <w:rFonts w:ascii="Times New Roman" w:hAnsi="Times New Roman" w:cs="Times New Roman"/>
          <w:sz w:val="28"/>
          <w:szCs w:val="28"/>
        </w:rPr>
        <w:t xml:space="preserve"> расходных о</w:t>
      </w:r>
      <w:r>
        <w:rPr>
          <w:rFonts w:ascii="Times New Roman" w:hAnsi="Times New Roman" w:cs="Times New Roman"/>
          <w:sz w:val="28"/>
          <w:szCs w:val="28"/>
        </w:rPr>
        <w:t>бязательств из местного бюджета;</w:t>
      </w:r>
      <w:r w:rsidRPr="00A61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159" w:rsidRDefault="00BF0159" w:rsidP="00DC41AD">
      <w:pPr>
        <w:pStyle w:val="a3"/>
        <w:tabs>
          <w:tab w:val="left" w:pos="1080"/>
        </w:tabs>
        <w:spacing w:line="232" w:lineRule="auto"/>
        <w:ind w:left="0" w:firstLine="709"/>
        <w:jc w:val="both"/>
        <w:rPr>
          <w:szCs w:val="28"/>
        </w:rPr>
      </w:pPr>
      <w:r w:rsidRPr="001D5570">
        <w:rPr>
          <w:szCs w:val="28"/>
        </w:rPr>
        <w:t>-</w:t>
      </w:r>
      <w:r>
        <w:rPr>
          <w:szCs w:val="28"/>
        </w:rPr>
        <w:t> </w:t>
      </w:r>
      <w:r w:rsidRPr="005672BF">
        <w:rPr>
          <w:szCs w:val="28"/>
        </w:rPr>
        <w:t>централизация закупок товаров, работ, услуг в соответствии с</w:t>
      </w:r>
      <w:r>
        <w:rPr>
          <w:szCs w:val="28"/>
        </w:rPr>
        <w:t> </w:t>
      </w:r>
      <w:r w:rsidRPr="005672BF">
        <w:rPr>
          <w:szCs w:val="28"/>
        </w:rPr>
        <w:t>постановлением Правительства области от 27</w:t>
      </w:r>
      <w:r>
        <w:rPr>
          <w:szCs w:val="28"/>
        </w:rPr>
        <w:t>.04.</w:t>
      </w:r>
      <w:r w:rsidRPr="005672BF">
        <w:rPr>
          <w:szCs w:val="28"/>
        </w:rPr>
        <w:t xml:space="preserve">2016 </w:t>
      </w:r>
      <w:r w:rsidRPr="005672BF">
        <w:rPr>
          <w:bCs/>
          <w:szCs w:val="28"/>
        </w:rPr>
        <w:t>№ 501-п</w:t>
      </w:r>
      <w:r w:rsidRPr="005672BF">
        <w:rPr>
          <w:szCs w:val="28"/>
        </w:rPr>
        <w:t xml:space="preserve"> «Об</w:t>
      </w:r>
      <w:r>
        <w:rPr>
          <w:szCs w:val="28"/>
        </w:rPr>
        <w:t> </w:t>
      </w:r>
      <w:r w:rsidRPr="005672BF">
        <w:rPr>
          <w:szCs w:val="28"/>
        </w:rPr>
        <w:t>особенностях осуществления закупок, финансируемых за сч</w:t>
      </w:r>
      <w:r>
        <w:rPr>
          <w:szCs w:val="28"/>
        </w:rPr>
        <w:t>ет бюджета Ярославской области».</w:t>
      </w:r>
    </w:p>
    <w:p w:rsidR="00BF0159" w:rsidRPr="002C3B7E" w:rsidRDefault="00BF0159" w:rsidP="00DC41AD">
      <w:pPr>
        <w:ind w:firstLine="709"/>
        <w:contextualSpacing/>
        <w:jc w:val="both"/>
      </w:pPr>
      <w:r>
        <w:rPr>
          <w:szCs w:val="28"/>
        </w:rPr>
        <w:t>4</w:t>
      </w:r>
      <w:r w:rsidRPr="002C3B7E">
        <w:rPr>
          <w:szCs w:val="28"/>
        </w:rPr>
        <w:t xml:space="preserve">. </w:t>
      </w:r>
      <w:r w:rsidRPr="00916C80">
        <w:t xml:space="preserve">Соглашение заключается между департаментом и </w:t>
      </w:r>
      <w:r w:rsidRPr="00916C80">
        <w:rPr>
          <w:szCs w:val="28"/>
        </w:rPr>
        <w:t>соответствующим муниципальным образованием области</w:t>
      </w:r>
      <w:r w:rsidRPr="00916C80">
        <w:t xml:space="preserve"> в срок не позднее 01 апреля текущего финансового года. </w:t>
      </w:r>
      <w:proofErr w:type="gramStart"/>
      <w:r w:rsidRPr="00916C80">
        <w:t xml:space="preserve">В случае если бюджетные ассигнования на предоставление субсидии предусмотрены в соответствии с законом о внесении изменений в закон Ярославской области об областном бюджете на очередной финансовый год и на плановый период, соглашение заключается в </w:t>
      </w:r>
      <w:r w:rsidRPr="00916C80">
        <w:lastRenderedPageBreak/>
        <w:t>срок не позднее 30 рабочих дней после дня вступления в силу указанного закона.</w:t>
      </w:r>
      <w:proofErr w:type="gramEnd"/>
    </w:p>
    <w:p w:rsidR="00BF0159" w:rsidRPr="00F95F01" w:rsidRDefault="00BF0159" w:rsidP="00DC41AD">
      <w:pPr>
        <w:ind w:firstLine="709"/>
        <w:contextualSpacing/>
        <w:jc w:val="both"/>
        <w:rPr>
          <w:color w:val="FF0000"/>
          <w:szCs w:val="28"/>
        </w:rPr>
      </w:pPr>
      <w:r w:rsidRPr="002C3B7E">
        <w:t xml:space="preserve">Соглашение заключается по типовой форме соглашения о предоставлении субсидии из областного бюджета бюджету муниципального образования области, утвержденной приказом департамента финансов Ярославской области от 17.03.2020 № 15н </w:t>
      </w:r>
      <w:r w:rsidRPr="002C3B7E">
        <w:rPr>
          <w:szCs w:val="28"/>
        </w:rPr>
        <w:t>«</w:t>
      </w:r>
      <w:r w:rsidRPr="002C3B7E">
        <w:t>Об утверждении типовой формы соглашения о предоставлении субсидии из областного бюджета бюджету муниципального образования области</w:t>
      </w:r>
      <w:r w:rsidRPr="002C3B7E">
        <w:rPr>
          <w:szCs w:val="28"/>
        </w:rPr>
        <w:t>»</w:t>
      </w:r>
      <w:r w:rsidRPr="002C3B7E">
        <w:t xml:space="preserve"> (далее  </w:t>
      </w:r>
      <w:r w:rsidRPr="002C3B7E">
        <w:rPr>
          <w:spacing w:val="-4"/>
          <w:szCs w:val="28"/>
        </w:rPr>
        <w:t>–</w:t>
      </w:r>
      <w:r w:rsidRPr="002C3B7E">
        <w:t xml:space="preserve"> типовая</w:t>
      </w:r>
      <w:r>
        <w:t xml:space="preserve"> форма соглашения). </w:t>
      </w:r>
    </w:p>
    <w:p w:rsidR="00BF0159" w:rsidRPr="008C3AC9" w:rsidRDefault="00BF0159" w:rsidP="00DC41AD">
      <w:pPr>
        <w:ind w:firstLine="709"/>
        <w:contextualSpacing/>
        <w:jc w:val="both"/>
      </w:pPr>
      <w:r w:rsidRPr="008C3AC9">
        <w:rPr>
          <w:szCs w:val="28"/>
        </w:rPr>
        <w:t xml:space="preserve">При выделении </w:t>
      </w:r>
      <w:r>
        <w:rPr>
          <w:szCs w:val="28"/>
        </w:rPr>
        <w:t xml:space="preserve">муниципальным образованиям области </w:t>
      </w:r>
      <w:r w:rsidRPr="008C3AC9">
        <w:rPr>
          <w:szCs w:val="28"/>
        </w:rPr>
        <w:t xml:space="preserve">в составе субсидии на текущий год средств на погашение кредиторской задолженности суммы, направляемые на погашение кредиторской задолженности, отражаются в соглашении отдельной строкой без указания </w:t>
      </w:r>
      <w:r w:rsidRPr="008C3AC9">
        <w:t xml:space="preserve">результатов использования субсидии. </w:t>
      </w:r>
    </w:p>
    <w:p w:rsidR="00BF0159" w:rsidRPr="008C3AC9" w:rsidRDefault="00BF0159" w:rsidP="00DC41AD">
      <w:pPr>
        <w:ind w:firstLine="709"/>
        <w:contextualSpacing/>
        <w:jc w:val="both"/>
        <w:rPr>
          <w:szCs w:val="28"/>
        </w:rPr>
      </w:pPr>
      <w:r w:rsidRPr="008C3AC9">
        <w:rPr>
          <w:szCs w:val="28"/>
        </w:rPr>
        <w:t xml:space="preserve">При </w:t>
      </w:r>
      <w:proofErr w:type="spellStart"/>
      <w:r w:rsidRPr="008C3AC9">
        <w:rPr>
          <w:szCs w:val="28"/>
        </w:rPr>
        <w:t>невыделении</w:t>
      </w:r>
      <w:proofErr w:type="spellEnd"/>
      <w:r w:rsidRPr="008C3AC9">
        <w:rPr>
          <w:szCs w:val="28"/>
        </w:rPr>
        <w:t xml:space="preserve"> </w:t>
      </w:r>
      <w:r>
        <w:rPr>
          <w:szCs w:val="28"/>
        </w:rPr>
        <w:t xml:space="preserve">муниципальным образованиям области </w:t>
      </w:r>
      <w:r w:rsidRPr="008C3AC9">
        <w:rPr>
          <w:szCs w:val="28"/>
        </w:rPr>
        <w:t xml:space="preserve">в составе субсидии на текущий год средств на погашение кредиторской задолженности погашение кредиторской задолженности осуществляется за счет и в пределах субсидии, предоставленной </w:t>
      </w:r>
      <w:r>
        <w:rPr>
          <w:szCs w:val="28"/>
        </w:rPr>
        <w:t xml:space="preserve">соответствующему муниципальному образованию области </w:t>
      </w:r>
      <w:r w:rsidRPr="008C3AC9">
        <w:rPr>
          <w:szCs w:val="28"/>
        </w:rPr>
        <w:t xml:space="preserve">на текущий год (без обеспечения доли </w:t>
      </w:r>
      <w:proofErr w:type="spellStart"/>
      <w:r w:rsidRPr="008C3AC9">
        <w:rPr>
          <w:szCs w:val="28"/>
        </w:rPr>
        <w:t>софинансирования</w:t>
      </w:r>
      <w:proofErr w:type="spellEnd"/>
      <w:r w:rsidRPr="008C3AC9">
        <w:rPr>
          <w:szCs w:val="28"/>
        </w:rPr>
        <w:t xml:space="preserve"> местного бюджета при условии подтверждения произведенной оплаты в предыдущем финансовом году).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заключения соглашения в департамент представляются следующие документы: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5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 копия утвержденной муниципальной программы,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которой предоставляется субсидия;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5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 выписка из решения о местном бюджете (сводной бюджетной росписи) соответствующего муниципального образования области, </w:t>
      </w:r>
      <w:r w:rsidRPr="001D5570">
        <w:rPr>
          <w:rFonts w:ascii="Times New Roman" w:hAnsi="Times New Roman" w:cs="Times New Roman"/>
          <w:sz w:val="28"/>
          <w:szCs w:val="28"/>
        </w:rPr>
        <w:t xml:space="preserve">подтверждающая наличие ассигнований за счет средств местного бюджета </w:t>
      </w:r>
      <w:r w:rsidRPr="000316E6">
        <w:rPr>
          <w:rFonts w:ascii="Times New Roman" w:hAnsi="Times New Roman" w:cs="Times New Roman"/>
          <w:sz w:val="28"/>
          <w:szCs w:val="28"/>
        </w:rPr>
        <w:t>на исполнение соответствующего расходного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6E6">
        <w:rPr>
          <w:rFonts w:ascii="Times New Roman" w:hAnsi="Times New Roman" w:cs="Times New Roman"/>
          <w:sz w:val="28"/>
          <w:szCs w:val="28"/>
        </w:rPr>
        <w:t>в объеме, необходимом для его 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5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5570">
        <w:rPr>
          <w:rFonts w:ascii="Times New Roman" w:hAnsi="Times New Roman" w:cs="Times New Roman"/>
          <w:sz w:val="28"/>
          <w:szCs w:val="28"/>
        </w:rPr>
        <w:t>копии муниципальных контрактов (договоров) на выполнение работ, финансирование которых осуществляется с привлечением субсидии</w:t>
      </w:r>
      <w:r>
        <w:rPr>
          <w:rFonts w:ascii="Times New Roman" w:hAnsi="Times New Roman" w:cs="Times New Roman"/>
          <w:sz w:val="28"/>
          <w:szCs w:val="28"/>
        </w:rPr>
        <w:t xml:space="preserve">, – при </w:t>
      </w:r>
      <w:r w:rsidRPr="00F252F0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52F0">
        <w:rPr>
          <w:rFonts w:ascii="Times New Roman" w:hAnsi="Times New Roman" w:cs="Times New Roman"/>
          <w:sz w:val="28"/>
          <w:szCs w:val="28"/>
        </w:rPr>
        <w:t xml:space="preserve"> на момент </w:t>
      </w:r>
      <w:proofErr w:type="gramStart"/>
      <w:r w:rsidRPr="00F252F0">
        <w:rPr>
          <w:rFonts w:ascii="Times New Roman" w:hAnsi="Times New Roman" w:cs="Times New Roman"/>
          <w:sz w:val="28"/>
          <w:szCs w:val="28"/>
        </w:rPr>
        <w:t>заключения соглашения результатов проведения торгов</w:t>
      </w:r>
      <w:proofErr w:type="gramEnd"/>
      <w:r w:rsidRPr="00F252F0">
        <w:rPr>
          <w:rFonts w:ascii="Times New Roman" w:hAnsi="Times New Roman" w:cs="Times New Roman"/>
          <w:sz w:val="28"/>
          <w:szCs w:val="28"/>
        </w:rPr>
        <w:t xml:space="preserve"> на выполнение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5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211DB">
        <w:rPr>
          <w:rFonts w:ascii="Times New Roman" w:hAnsi="Times New Roman" w:cs="Times New Roman"/>
          <w:sz w:val="28"/>
          <w:szCs w:val="28"/>
        </w:rPr>
        <w:t>утвержденные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1DB">
        <w:rPr>
          <w:rFonts w:ascii="Times New Roman" w:hAnsi="Times New Roman" w:cs="Times New Roman"/>
          <w:sz w:val="28"/>
          <w:szCs w:val="28"/>
        </w:rPr>
        <w:t>сметны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11DB"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211DB">
        <w:rPr>
          <w:rFonts w:ascii="Times New Roman" w:hAnsi="Times New Roman" w:cs="Times New Roman"/>
          <w:sz w:val="28"/>
          <w:szCs w:val="28"/>
        </w:rPr>
        <w:t xml:space="preserve"> </w:t>
      </w:r>
      <w:r w:rsidRPr="000316E6">
        <w:rPr>
          <w:rFonts w:ascii="Times New Roman" w:hAnsi="Times New Roman" w:cs="Times New Roman"/>
          <w:sz w:val="28"/>
          <w:szCs w:val="28"/>
        </w:rPr>
        <w:t xml:space="preserve">стоимости работ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211DB">
        <w:rPr>
          <w:rFonts w:ascii="Times New Roman" w:hAnsi="Times New Roman" w:cs="Times New Roman"/>
          <w:sz w:val="28"/>
          <w:szCs w:val="28"/>
        </w:rPr>
        <w:t xml:space="preserve">в случае выполнения работ по </w:t>
      </w:r>
      <w:r>
        <w:rPr>
          <w:rFonts w:ascii="Times New Roman" w:hAnsi="Times New Roman" w:cs="Times New Roman"/>
          <w:sz w:val="28"/>
          <w:szCs w:val="28"/>
        </w:rPr>
        <w:t xml:space="preserve">капитальному ремонту и </w:t>
      </w:r>
      <w:r w:rsidRPr="003211DB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BE29D7">
        <w:rPr>
          <w:rFonts w:ascii="Times New Roman" w:hAnsi="Times New Roman" w:cs="Times New Roman"/>
          <w:sz w:val="28"/>
          <w:szCs w:val="28"/>
        </w:rPr>
        <w:t xml:space="preserve">дорожных </w:t>
      </w:r>
      <w:r w:rsidRPr="003211DB">
        <w:rPr>
          <w:rFonts w:ascii="Times New Roman" w:hAnsi="Times New Roman" w:cs="Times New Roman"/>
          <w:sz w:val="28"/>
          <w:szCs w:val="28"/>
        </w:rPr>
        <w:t xml:space="preserve">объектов, финансируемых за счет субсидии (включая выполнение работ </w:t>
      </w:r>
      <w:r>
        <w:rPr>
          <w:rFonts w:ascii="Times New Roman" w:hAnsi="Times New Roman" w:cs="Times New Roman"/>
          <w:sz w:val="28"/>
          <w:szCs w:val="28"/>
        </w:rPr>
        <w:t>стоимостью</w:t>
      </w:r>
      <w:r w:rsidR="00765066">
        <w:rPr>
          <w:rFonts w:ascii="Times New Roman" w:hAnsi="Times New Roman" w:cs="Times New Roman"/>
          <w:sz w:val="28"/>
          <w:szCs w:val="28"/>
        </w:rPr>
        <w:t xml:space="preserve"> до 1000000 рублей);</w:t>
      </w:r>
    </w:p>
    <w:p w:rsidR="00765066" w:rsidRDefault="00765066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F48">
        <w:rPr>
          <w:rFonts w:ascii="Times New Roman" w:hAnsi="Times New Roman" w:cs="Times New Roman"/>
          <w:sz w:val="28"/>
          <w:szCs w:val="28"/>
        </w:rPr>
        <w:t>- паспорт дорожного объекта по форме согласно приложению 1 к Порядку.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61AEE">
        <w:rPr>
          <w:rFonts w:ascii="Times New Roman" w:hAnsi="Times New Roman" w:cs="Times New Roman"/>
          <w:sz w:val="28"/>
          <w:szCs w:val="28"/>
        </w:rPr>
        <w:t xml:space="preserve">В случае если субсидия предусматривает финансирование нескольких </w:t>
      </w:r>
      <w:r w:rsidR="00BE29D7">
        <w:rPr>
          <w:rFonts w:ascii="Times New Roman" w:hAnsi="Times New Roman" w:cs="Times New Roman"/>
          <w:sz w:val="28"/>
          <w:szCs w:val="28"/>
        </w:rPr>
        <w:t xml:space="preserve">дорожных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A61AEE">
        <w:rPr>
          <w:rFonts w:ascii="Times New Roman" w:hAnsi="Times New Roman" w:cs="Times New Roman"/>
          <w:sz w:val="28"/>
          <w:szCs w:val="28"/>
        </w:rPr>
        <w:t xml:space="preserve">, соглашение заключается только в части тех </w:t>
      </w:r>
      <w:r w:rsidR="00BE29D7">
        <w:rPr>
          <w:rFonts w:ascii="Times New Roman" w:hAnsi="Times New Roman" w:cs="Times New Roman"/>
          <w:sz w:val="28"/>
          <w:szCs w:val="28"/>
        </w:rPr>
        <w:t xml:space="preserve">дорожных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Pr="00A61AEE">
        <w:rPr>
          <w:rFonts w:ascii="Times New Roman" w:hAnsi="Times New Roman" w:cs="Times New Roman"/>
          <w:sz w:val="28"/>
          <w:szCs w:val="28"/>
        </w:rPr>
        <w:t>, по которым представлен полный комплект документов. В течение срока действия соглашения по мере представления необходимых документов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1AEE">
        <w:rPr>
          <w:rFonts w:ascii="Times New Roman" w:hAnsi="Times New Roman" w:cs="Times New Roman"/>
          <w:sz w:val="28"/>
          <w:szCs w:val="28"/>
        </w:rPr>
        <w:t xml:space="preserve">соглашение вносятся изменения путем оформления </w:t>
      </w:r>
      <w:r w:rsidRPr="00A61AEE">
        <w:rPr>
          <w:rFonts w:ascii="Times New Roman" w:hAnsi="Times New Roman" w:cs="Times New Roman"/>
          <w:sz w:val="28"/>
          <w:szCs w:val="28"/>
        </w:rPr>
        <w:lastRenderedPageBreak/>
        <w:t>дополнительного соглашения.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0A5A">
        <w:rPr>
          <w:rFonts w:ascii="Times New Roman" w:hAnsi="Times New Roman" w:cs="Times New Roman"/>
          <w:sz w:val="28"/>
          <w:szCs w:val="28"/>
        </w:rPr>
        <w:t>Результатами использования субсидии, значения которых устанавливаются соглашением, являются: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протяженность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отремонтированных автомобильных дорог</w:t>
      </w:r>
      <w:r w:rsidR="00BE29D7">
        <w:rPr>
          <w:rFonts w:ascii="Times New Roman" w:hAnsi="Times New Roman" w:cs="Times New Roman"/>
          <w:sz w:val="28"/>
          <w:szCs w:val="28"/>
          <w:lang w:eastAsia="en-US"/>
        </w:rPr>
        <w:t xml:space="preserve">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(километр);</w:t>
      </w:r>
    </w:p>
    <w:p w:rsidR="00BF0159" w:rsidRDefault="00BF0159" w:rsidP="00DC41AD">
      <w:pPr>
        <w:pStyle w:val="ConsNormal"/>
        <w:widowControl/>
        <w:tabs>
          <w:tab w:val="left" w:pos="0"/>
          <w:tab w:val="left" w:pos="709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площадь/протяженность отремонтированных проездов к дворовым территориям многоквартирных домов населенных пунктов (квадратный метр/ километр). 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2"/>
          <w:lang w:eastAsia="en-US"/>
        </w:rPr>
        <w:t>У</w:t>
      </w:r>
      <w:r w:rsidRPr="00CB6754">
        <w:rPr>
          <w:rFonts w:ascii="Times New Roman" w:hAnsi="Times New Roman"/>
          <w:sz w:val="28"/>
          <w:szCs w:val="22"/>
          <w:lang w:eastAsia="en-US"/>
        </w:rPr>
        <w:t xml:space="preserve">ровень </w:t>
      </w:r>
      <w:proofErr w:type="spellStart"/>
      <w:r w:rsidRPr="00CB6754">
        <w:rPr>
          <w:rFonts w:ascii="Times New Roman" w:hAnsi="Times New Roman"/>
          <w:sz w:val="28"/>
          <w:szCs w:val="22"/>
          <w:lang w:eastAsia="en-US"/>
        </w:rPr>
        <w:t>софинансирования</w:t>
      </w:r>
      <w:proofErr w:type="spellEnd"/>
      <w:r w:rsidRPr="00CB6754">
        <w:rPr>
          <w:rFonts w:ascii="Times New Roman" w:hAnsi="Times New Roman"/>
          <w:sz w:val="28"/>
          <w:szCs w:val="22"/>
          <w:lang w:eastAsia="en-US"/>
        </w:rPr>
        <w:t xml:space="preserve"> расходного обязательства </w:t>
      </w:r>
      <w:r>
        <w:rPr>
          <w:rFonts w:ascii="Times New Roman" w:hAnsi="Times New Roman"/>
          <w:sz w:val="28"/>
          <w:szCs w:val="22"/>
          <w:lang w:eastAsia="en-US"/>
        </w:rPr>
        <w:t>соответствующего муниципального образования области,</w:t>
      </w:r>
      <w:r w:rsidRPr="00CB6754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3D666A">
        <w:rPr>
          <w:rFonts w:ascii="Times New Roman" w:hAnsi="Times New Roman"/>
          <w:sz w:val="28"/>
          <w:szCs w:val="22"/>
          <w:lang w:eastAsia="en-US"/>
        </w:rPr>
        <w:t xml:space="preserve">выраженный в процентах от объема бюджетных ассигнований на исполнение расходного обязательства, </w:t>
      </w:r>
      <w:r w:rsidRPr="00CB6754">
        <w:rPr>
          <w:rFonts w:ascii="Times New Roman" w:hAnsi="Times New Roman"/>
          <w:sz w:val="28"/>
          <w:szCs w:val="22"/>
          <w:lang w:eastAsia="en-US"/>
        </w:rPr>
        <w:t xml:space="preserve">устанавливается с учетом предельного уровня </w:t>
      </w:r>
      <w:proofErr w:type="spellStart"/>
      <w:r w:rsidRPr="00CB6754">
        <w:rPr>
          <w:rFonts w:ascii="Times New Roman" w:hAnsi="Times New Roman"/>
          <w:sz w:val="28"/>
          <w:szCs w:val="22"/>
          <w:lang w:eastAsia="en-US"/>
        </w:rPr>
        <w:t>софинансирования</w:t>
      </w:r>
      <w:proofErr w:type="spellEnd"/>
      <w:r w:rsidRPr="00CB6754">
        <w:rPr>
          <w:rFonts w:ascii="Times New Roman" w:hAnsi="Times New Roman"/>
          <w:sz w:val="28"/>
          <w:szCs w:val="22"/>
          <w:lang w:eastAsia="en-US"/>
        </w:rPr>
        <w:t xml:space="preserve">, утвержденного </w:t>
      </w:r>
      <w:r w:rsidRPr="003D666A">
        <w:rPr>
          <w:rFonts w:ascii="Times New Roman" w:hAnsi="Times New Roman"/>
          <w:sz w:val="28"/>
          <w:szCs w:val="22"/>
          <w:lang w:eastAsia="en-US"/>
        </w:rPr>
        <w:t>постановлением</w:t>
      </w:r>
      <w:r w:rsidRPr="00CB6754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3D666A">
        <w:rPr>
          <w:rFonts w:ascii="Times New Roman" w:hAnsi="Times New Roman"/>
          <w:sz w:val="28"/>
          <w:szCs w:val="22"/>
          <w:lang w:eastAsia="en-US"/>
        </w:rPr>
        <w:t>Правительства</w:t>
      </w:r>
      <w:r w:rsidRPr="00CB6754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3D666A">
        <w:rPr>
          <w:rFonts w:ascii="Times New Roman" w:hAnsi="Times New Roman"/>
          <w:sz w:val="28"/>
          <w:szCs w:val="22"/>
          <w:lang w:eastAsia="en-US"/>
        </w:rPr>
        <w:t>области</w:t>
      </w:r>
      <w:r>
        <w:rPr>
          <w:rFonts w:ascii="Times New Roman" w:hAnsi="Times New Roman"/>
          <w:sz w:val="28"/>
          <w:szCs w:val="22"/>
          <w:lang w:eastAsia="en-US"/>
        </w:rPr>
        <w:t xml:space="preserve"> от </w:t>
      </w:r>
      <w:r w:rsidRPr="00C053F3">
        <w:rPr>
          <w:rFonts w:ascii="Times New Roman" w:hAnsi="Times New Roman"/>
          <w:sz w:val="28"/>
          <w:szCs w:val="22"/>
          <w:lang w:eastAsia="en-US"/>
        </w:rPr>
        <w:t xml:space="preserve">22.10.2020 № </w:t>
      </w:r>
      <w:r w:rsidRPr="00C053F3">
        <w:rPr>
          <w:rFonts w:ascii="Times New Roman" w:hAnsi="Times New Roman"/>
          <w:iCs/>
          <w:sz w:val="28"/>
          <w:szCs w:val="22"/>
          <w:lang w:eastAsia="en-US"/>
        </w:rPr>
        <w:t>824</w:t>
      </w:r>
      <w:r w:rsidRPr="00C053F3">
        <w:rPr>
          <w:rFonts w:ascii="Times New Roman" w:hAnsi="Times New Roman"/>
          <w:sz w:val="28"/>
          <w:szCs w:val="22"/>
          <w:lang w:eastAsia="en-US"/>
        </w:rPr>
        <w:t>-</w:t>
      </w:r>
      <w:r w:rsidRPr="00C053F3">
        <w:rPr>
          <w:rFonts w:ascii="Times New Roman" w:hAnsi="Times New Roman"/>
          <w:iCs/>
          <w:sz w:val="28"/>
          <w:szCs w:val="22"/>
          <w:lang w:eastAsia="en-US"/>
        </w:rPr>
        <w:t>п</w:t>
      </w:r>
      <w:r w:rsidRPr="00C053F3"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C053F3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053F3">
        <w:rPr>
          <w:rFonts w:ascii="Times New Roman" w:hAnsi="Times New Roman"/>
          <w:sz w:val="28"/>
          <w:szCs w:val="22"/>
          <w:lang w:eastAsia="en-US"/>
        </w:rPr>
        <w:t>О</w:t>
      </w:r>
      <w:r>
        <w:rPr>
          <w:rFonts w:ascii="Times New Roman" w:hAnsi="Times New Roman"/>
          <w:sz w:val="28"/>
          <w:szCs w:val="22"/>
          <w:lang w:eastAsia="en-US"/>
        </w:rPr>
        <w:t> </w:t>
      </w:r>
      <w:r w:rsidRPr="00C053F3">
        <w:rPr>
          <w:rFonts w:ascii="Times New Roman" w:hAnsi="Times New Roman"/>
          <w:sz w:val="28"/>
          <w:szCs w:val="22"/>
          <w:lang w:eastAsia="en-US"/>
        </w:rPr>
        <w:t xml:space="preserve">предельном уровне </w:t>
      </w:r>
      <w:proofErr w:type="spellStart"/>
      <w:r w:rsidRPr="00C053F3">
        <w:rPr>
          <w:rFonts w:ascii="Times New Roman" w:hAnsi="Times New Roman"/>
          <w:sz w:val="28"/>
          <w:szCs w:val="22"/>
          <w:lang w:eastAsia="en-US"/>
        </w:rPr>
        <w:t>софинансирования</w:t>
      </w:r>
      <w:proofErr w:type="spellEnd"/>
      <w:r w:rsidRPr="00C053F3">
        <w:rPr>
          <w:rFonts w:ascii="Times New Roman" w:hAnsi="Times New Roman"/>
          <w:sz w:val="28"/>
          <w:szCs w:val="22"/>
          <w:lang w:eastAsia="en-US"/>
        </w:rPr>
        <w:t xml:space="preserve"> объема расходного обязательства муниципального образования из областного бюджета</w:t>
      </w:r>
      <w:r w:rsidRPr="00C053F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C053F3">
        <w:rPr>
          <w:rFonts w:ascii="Times New Roman" w:hAnsi="Times New Roman"/>
          <w:sz w:val="28"/>
          <w:szCs w:val="22"/>
          <w:lang w:eastAsia="en-US"/>
        </w:rPr>
        <w:t>.</w:t>
      </w:r>
    </w:p>
    <w:p w:rsidR="00BF0159" w:rsidRDefault="00BE29D7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F0159">
        <w:rPr>
          <w:rFonts w:ascii="Times New Roman" w:hAnsi="Times New Roman" w:cs="Times New Roman"/>
          <w:sz w:val="28"/>
          <w:szCs w:val="28"/>
        </w:rPr>
        <w:t xml:space="preserve">В случае уменьшения общего объема бюджетных ассигнований в местном бюджете на финансовое обеспечение расходных обязательств муниципального образования области, в целях </w:t>
      </w:r>
      <w:proofErr w:type="spellStart"/>
      <w:r w:rsidR="00BF015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F0159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субсидия предоставляется в размере, определенном исходя из уровня </w:t>
      </w:r>
      <w:proofErr w:type="spellStart"/>
      <w:r w:rsidR="00BF0159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F0159">
        <w:rPr>
          <w:rFonts w:ascii="Times New Roman" w:hAnsi="Times New Roman" w:cs="Times New Roman"/>
          <w:sz w:val="28"/>
          <w:szCs w:val="28"/>
        </w:rPr>
        <w:t xml:space="preserve"> от уточненного общего объема бюджетных ассигнований, предусмотренных в текущем финансовом году в местном бюджете.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увеличения в текущем финансовом году общего объема бюджетных ассигнований, предусматриваемых в местном бюджете на финансовое обеспечение расходных обязательств муниципального образования области,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размер субсидии не подлежит изменению.</w:t>
      </w:r>
    </w:p>
    <w:p w:rsidR="00BF0159" w:rsidRDefault="00BF0159" w:rsidP="00DC41AD">
      <w:pPr>
        <w:ind w:firstLine="709"/>
        <w:contextualSpacing/>
        <w:jc w:val="both"/>
      </w:pPr>
      <w:r>
        <w:rPr>
          <w:szCs w:val="28"/>
        </w:rPr>
        <w:t xml:space="preserve">10. </w:t>
      </w:r>
      <w:r>
        <w:t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следующих случаев:</w:t>
      </w:r>
    </w:p>
    <w:p w:rsidR="00BF0159" w:rsidRDefault="00BF0159" w:rsidP="00DC41AD">
      <w:pPr>
        <w:ind w:firstLine="709"/>
        <w:contextualSpacing/>
        <w:jc w:val="both"/>
      </w:pPr>
      <w:r>
        <w:t>- если выполнение условий предоставления субсидии оказалось невозможным вследствие обстоятельств непреодолимой силы;</w:t>
      </w:r>
    </w:p>
    <w:p w:rsidR="00BF0159" w:rsidRDefault="00BF0159" w:rsidP="00DC41AD">
      <w:pPr>
        <w:ind w:firstLine="709"/>
        <w:contextualSpacing/>
        <w:jc w:val="both"/>
      </w:pPr>
      <w:r>
        <w:t>- в случае изменения значений целевых показателей и индикаторов подпрограммы государственной программы;</w:t>
      </w:r>
    </w:p>
    <w:p w:rsidR="00BF0159" w:rsidRDefault="00BF0159" w:rsidP="00DC41AD">
      <w:pPr>
        <w:ind w:firstLine="709"/>
        <w:contextualSpacing/>
        <w:jc w:val="both"/>
      </w:pPr>
      <w:r>
        <w:t>- в случае существенного (более чем на 20 процентов) сокращения размера субсидии.</w:t>
      </w:r>
    </w:p>
    <w:p w:rsidR="00BF0159" w:rsidRDefault="00BF0159" w:rsidP="00DC41AD">
      <w:pPr>
        <w:ind w:firstLine="709"/>
        <w:contextualSpacing/>
        <w:jc w:val="both"/>
      </w:pPr>
      <w:proofErr w:type="gramStart"/>
      <w:r>
        <w:t xml:space="preserve">В случае подтверждения наличия потребности в текущем году в остатках субсидии, не использованных по состоянию на 01 января текущего финансового года, в соответствии с постановлением Правительства области от 03.02.2017 № 75-п </w:t>
      </w:r>
      <w:r w:rsidRPr="008F350A">
        <w:rPr>
          <w:szCs w:val="28"/>
        </w:rPr>
        <w:t>«</w:t>
      </w:r>
      <w:r w:rsidRPr="008F350A">
        <w:t xml:space="preserve">Об утверждении Порядка возврата межбюджетных трансфертов и принятия главными администраторами средств областного </w:t>
      </w:r>
      <w:r w:rsidRPr="008F350A">
        <w:lastRenderedPageBreak/>
        <w:t>бюджета решений о наличии (об отсутствии) потребности в межбюджетных трансфертах</w:t>
      </w:r>
      <w:r w:rsidRPr="008F350A">
        <w:rPr>
          <w:szCs w:val="28"/>
        </w:rPr>
        <w:t>»</w:t>
      </w:r>
      <w:r w:rsidRPr="008F350A">
        <w:t xml:space="preserve"> по согласованию</w:t>
      </w:r>
      <w:r>
        <w:t xml:space="preserve"> с департаментом финансов Ярославской области действие</w:t>
      </w:r>
      <w:proofErr w:type="gramEnd"/>
      <w:r>
        <w:t xml:space="preserve"> соглашения продлевается на очередной финансовый год путем заключения дополнительного соглашения.</w:t>
      </w:r>
    </w:p>
    <w:p w:rsidR="00BF0159" w:rsidRDefault="00BF0159" w:rsidP="00DC41AD">
      <w:pPr>
        <w:ind w:firstLine="709"/>
        <w:contextualSpacing/>
        <w:jc w:val="both"/>
      </w:pPr>
      <w:r>
        <w:rPr>
          <w:szCs w:val="28"/>
        </w:rPr>
        <w:t xml:space="preserve">11. </w:t>
      </w:r>
      <w:r>
        <w:t>Перечисление субсидий осуществляется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счета местных бюджетов.</w:t>
      </w:r>
    </w:p>
    <w:p w:rsidR="00BF0159" w:rsidRDefault="00BF0159" w:rsidP="00DC41AD">
      <w:pPr>
        <w:ind w:firstLine="709"/>
        <w:contextualSpacing/>
        <w:jc w:val="both"/>
      </w:pPr>
      <w:r>
        <w:t>Перечисление субсидий осуществляется в пределах кассового плана областного бюджета, утвержденного на соответствующий квартал.</w:t>
      </w:r>
    </w:p>
    <w:p w:rsidR="00BF0159" w:rsidRPr="001D5570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D5570">
        <w:rPr>
          <w:rFonts w:ascii="Times New Roman" w:hAnsi="Times New Roman" w:cs="Times New Roman"/>
          <w:sz w:val="28"/>
          <w:szCs w:val="28"/>
        </w:rPr>
        <w:t>Для получения субсидии в департамент представляются: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5570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5570">
        <w:rPr>
          <w:rFonts w:ascii="Times New Roman" w:hAnsi="Times New Roman" w:cs="Times New Roman"/>
          <w:sz w:val="28"/>
          <w:szCs w:val="28"/>
        </w:rPr>
        <w:t xml:space="preserve"> на получение субсидии, оформленн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D5570">
        <w:rPr>
          <w:rFonts w:ascii="Times New Roman" w:hAnsi="Times New Roman" w:cs="Times New Roman"/>
          <w:sz w:val="28"/>
          <w:szCs w:val="28"/>
        </w:rPr>
        <w:t xml:space="preserve"> в произвольной форме;</w:t>
      </w:r>
    </w:p>
    <w:p w:rsidR="00BF0159" w:rsidRPr="001D5570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копии </w:t>
      </w:r>
      <w:r w:rsidRPr="00F252F0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ципальных контрактов (договоров)</w:t>
      </w:r>
      <w:r w:rsidRPr="00F252F0">
        <w:rPr>
          <w:rFonts w:ascii="Times New Roman" w:hAnsi="Times New Roman" w:cs="Times New Roman"/>
          <w:sz w:val="28"/>
          <w:szCs w:val="28"/>
        </w:rPr>
        <w:t xml:space="preserve"> на выполнение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2F0">
        <w:rPr>
          <w:rFonts w:ascii="Times New Roman" w:hAnsi="Times New Roman" w:cs="Times New Roman"/>
          <w:sz w:val="28"/>
          <w:szCs w:val="28"/>
        </w:rPr>
        <w:t xml:space="preserve"> </w:t>
      </w:r>
      <w:r w:rsidRPr="001D5570">
        <w:rPr>
          <w:rFonts w:ascii="Times New Roman" w:hAnsi="Times New Roman" w:cs="Times New Roman"/>
          <w:sz w:val="28"/>
          <w:szCs w:val="28"/>
        </w:rPr>
        <w:t>финансирование которых осуществляется с привлечением субсидии</w:t>
      </w:r>
      <w:r>
        <w:rPr>
          <w:rFonts w:ascii="Times New Roman" w:hAnsi="Times New Roman" w:cs="Times New Roman"/>
          <w:sz w:val="28"/>
          <w:szCs w:val="28"/>
        </w:rPr>
        <w:t>, – при проведении торгов на выполнение работ после заключения соглашения;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639EA">
        <w:rPr>
          <w:rFonts w:ascii="Times New Roman" w:hAnsi="Times New Roman" w:cs="Times New Roman"/>
          <w:sz w:val="28"/>
          <w:szCs w:val="28"/>
        </w:rPr>
        <w:t xml:space="preserve">копии справок по </w:t>
      </w:r>
      <w:hyperlink r:id="rId8" w:history="1">
        <w:r w:rsidRPr="00D639EA">
          <w:rPr>
            <w:rFonts w:ascii="Times New Roman" w:hAnsi="Times New Roman" w:cs="Times New Roman"/>
            <w:sz w:val="28"/>
            <w:szCs w:val="28"/>
          </w:rPr>
          <w:t>формам КС-2</w:t>
        </w:r>
      </w:hyperlink>
      <w:r w:rsidRPr="00D639EA">
        <w:rPr>
          <w:rFonts w:ascii="Times New Roman" w:hAnsi="Times New Roman" w:cs="Times New Roman"/>
          <w:sz w:val="28"/>
          <w:szCs w:val="28"/>
        </w:rPr>
        <w:t xml:space="preserve"> «Акт о приемке выполненных работ», </w:t>
      </w:r>
      <w:hyperlink r:id="rId9" w:history="1">
        <w:r w:rsidRPr="00D639EA">
          <w:rPr>
            <w:rFonts w:ascii="Times New Roman" w:hAnsi="Times New Roman" w:cs="Times New Roman"/>
            <w:sz w:val="28"/>
            <w:szCs w:val="28"/>
          </w:rPr>
          <w:t>КС-3</w:t>
        </w:r>
      </w:hyperlink>
      <w:r w:rsidRPr="00D639EA">
        <w:rPr>
          <w:rFonts w:ascii="Times New Roman" w:hAnsi="Times New Roman" w:cs="Times New Roman"/>
          <w:sz w:val="28"/>
          <w:szCs w:val="28"/>
        </w:rPr>
        <w:t xml:space="preserve"> «Справка о стоимости выполненных работ и затрат», утвержденным постановлением Государственного комитета Российской Федерации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39EA">
        <w:rPr>
          <w:rFonts w:ascii="Times New Roman" w:hAnsi="Times New Roman" w:cs="Times New Roman"/>
          <w:sz w:val="28"/>
          <w:szCs w:val="28"/>
        </w:rPr>
        <w:t>статистике от 11.11.99 № 100 «Об утверждении унифицированных форм первичной учетной документации по учету работ в капитальном строительстве и ремонтно-строительных работ», подписанных муниципальным заказчиком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0159" w:rsidRPr="00E344C7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5570">
        <w:rPr>
          <w:rFonts w:ascii="Times New Roman" w:hAnsi="Times New Roman" w:cs="Times New Roman"/>
          <w:sz w:val="28"/>
          <w:szCs w:val="28"/>
        </w:rPr>
        <w:t xml:space="preserve">копии платежных документов, подтверждающих перечисление доли </w:t>
      </w:r>
      <w:proofErr w:type="spellStart"/>
      <w:r w:rsidRPr="001D557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D5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расходных обязательств муниципального образования области из местного бюджета</w:t>
      </w:r>
      <w:r w:rsidRPr="00D639EA">
        <w:rPr>
          <w:rFonts w:ascii="Times New Roman" w:hAnsi="Times New Roman" w:cs="Times New Roman"/>
          <w:sz w:val="28"/>
          <w:szCs w:val="28"/>
        </w:rPr>
        <w:t>.</w:t>
      </w:r>
    </w:p>
    <w:p w:rsidR="00BF0159" w:rsidRPr="00E344C7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в день представления документов, указанных в абзацах втором – </w:t>
      </w:r>
      <w:r w:rsidR="00BE29D7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данного пункта, регистрирует их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порядке поступления в департамент, в течение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рассматривает их на соответствие условиям предоставления и расходования субсидии. В случае несоответствия представленных документов условиям предоставления и расходования субсидии департамент в течение 7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принимает решение об их возврате и направляет соответствующее уведомление </w:t>
      </w:r>
      <w:r w:rsidRPr="00D639EA">
        <w:rPr>
          <w:rFonts w:ascii="Times New Roman" w:hAnsi="Times New Roman" w:cs="Times New Roman"/>
          <w:sz w:val="28"/>
          <w:szCs w:val="28"/>
        </w:rPr>
        <w:t>органам местного самоуправления соответствующего муниципального образования области</w:t>
      </w:r>
      <w:r w:rsidRPr="00E344C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344C7">
        <w:rPr>
          <w:rFonts w:ascii="Times New Roman" w:hAnsi="Times New Roman" w:cs="Times New Roman"/>
          <w:sz w:val="28"/>
          <w:szCs w:val="28"/>
        </w:rPr>
        <w:t>указанием выявленных несоответствий.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159" w:rsidRPr="00D90B24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</w:t>
      </w:r>
      <w:r w:rsidRPr="00D639EA">
        <w:rPr>
          <w:rFonts w:ascii="Times New Roman" w:hAnsi="Times New Roman" w:cs="Times New Roman"/>
          <w:sz w:val="28"/>
          <w:szCs w:val="28"/>
        </w:rPr>
        <w:t>органами местного самоуправления соответствующего муниципального образования области</w:t>
      </w:r>
      <w:r w:rsidRPr="00E344C7">
        <w:rPr>
          <w:rFonts w:ascii="Times New Roman" w:hAnsi="Times New Roman" w:cs="Times New Roman"/>
          <w:sz w:val="28"/>
          <w:szCs w:val="28"/>
        </w:rPr>
        <w:t xml:space="preserve"> выявленных несоответствий </w:t>
      </w: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абзацах втором – </w:t>
      </w:r>
      <w:r w:rsidR="00BE29D7">
        <w:rPr>
          <w:rFonts w:ascii="Times New Roman" w:hAnsi="Times New Roman" w:cs="Times New Roman"/>
          <w:sz w:val="28"/>
          <w:szCs w:val="28"/>
        </w:rPr>
        <w:t>пятом</w:t>
      </w:r>
      <w:r w:rsidRPr="00AF7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AF747C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5F3084">
        <w:rPr>
          <w:rFonts w:ascii="Times New Roman" w:hAnsi="Times New Roman" w:cs="Times New Roman"/>
          <w:sz w:val="28"/>
          <w:szCs w:val="28"/>
        </w:rPr>
        <w:t>, рассматриваются департаментом повторно.</w:t>
      </w:r>
    </w:p>
    <w:p w:rsidR="00BF0159" w:rsidRDefault="00BF0159" w:rsidP="00DC41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13. Муниципальные образования области представляют в департамент:</w:t>
      </w:r>
    </w:p>
    <w:p w:rsidR="00BF0159" w:rsidRPr="008F350A" w:rsidRDefault="00BF0159" w:rsidP="00DC41AD">
      <w:pPr>
        <w:ind w:firstLine="709"/>
        <w:contextualSpacing/>
        <w:jc w:val="both"/>
        <w:rPr>
          <w:spacing w:val="-4"/>
          <w:szCs w:val="28"/>
        </w:rPr>
      </w:pPr>
      <w:r>
        <w:rPr>
          <w:szCs w:val="28"/>
        </w:rPr>
        <w:t xml:space="preserve"> </w:t>
      </w:r>
      <w:r w:rsidRPr="00594511">
        <w:rPr>
          <w:spacing w:val="-4"/>
          <w:szCs w:val="28"/>
        </w:rPr>
        <w:t xml:space="preserve">- отчет о расходах, в целях </w:t>
      </w:r>
      <w:proofErr w:type="spellStart"/>
      <w:r w:rsidRPr="00594511">
        <w:rPr>
          <w:spacing w:val="-4"/>
          <w:szCs w:val="28"/>
        </w:rPr>
        <w:t>софинансирования</w:t>
      </w:r>
      <w:proofErr w:type="spellEnd"/>
      <w:r w:rsidRPr="00594511">
        <w:rPr>
          <w:spacing w:val="-4"/>
          <w:szCs w:val="28"/>
        </w:rPr>
        <w:t xml:space="preserve"> которых предоставляется </w:t>
      </w:r>
      <w:r w:rsidRPr="008F350A">
        <w:rPr>
          <w:spacing w:val="-4"/>
          <w:szCs w:val="28"/>
        </w:rPr>
        <w:t xml:space="preserve">субсидия, по форме согласно приложению 5 к типовой форме </w:t>
      </w:r>
      <w:r w:rsidRPr="008F350A">
        <w:t>соглашения</w:t>
      </w:r>
      <w:r w:rsidRPr="008F350A">
        <w:rPr>
          <w:spacing w:val="-4"/>
          <w:szCs w:val="28"/>
        </w:rPr>
        <w:t xml:space="preserve"> – не </w:t>
      </w:r>
      <w:r w:rsidRPr="008F350A">
        <w:rPr>
          <w:spacing w:val="-4"/>
          <w:szCs w:val="28"/>
        </w:rPr>
        <w:lastRenderedPageBreak/>
        <w:t>позднее 10 числа месяца, следующего за отчетным кварталом, в котором была получена субсидия;</w:t>
      </w:r>
    </w:p>
    <w:p w:rsidR="00BF0159" w:rsidRPr="00594511" w:rsidRDefault="00BF0159" w:rsidP="00DC41AD">
      <w:pPr>
        <w:ind w:firstLine="709"/>
        <w:contextualSpacing/>
        <w:jc w:val="both"/>
        <w:rPr>
          <w:szCs w:val="28"/>
        </w:rPr>
      </w:pPr>
      <w:r w:rsidRPr="008F350A">
        <w:rPr>
          <w:spacing w:val="-4"/>
          <w:szCs w:val="28"/>
        </w:rPr>
        <w:t xml:space="preserve">- отчет о достижении значений результатов использования субсидии по состоянию на </w:t>
      </w:r>
      <w:r w:rsidRPr="008F350A">
        <w:rPr>
          <w:spacing w:val="-4"/>
        </w:rPr>
        <w:t>31 декабря отчетного финансового года, в котором была получена</w:t>
      </w:r>
      <w:r w:rsidRPr="00594511">
        <w:rPr>
          <w:spacing w:val="-4"/>
        </w:rPr>
        <w:t xml:space="preserve"> субсидия</w:t>
      </w:r>
      <w:r w:rsidRPr="00594511">
        <w:rPr>
          <w:spacing w:val="-4"/>
          <w:szCs w:val="28"/>
        </w:rPr>
        <w:t xml:space="preserve">, по форме согласно приложению 6 к типовой форме </w:t>
      </w:r>
      <w:r w:rsidRPr="00594511">
        <w:t xml:space="preserve">соглашения </w:t>
      </w:r>
      <w:r w:rsidRPr="00594511">
        <w:rPr>
          <w:spacing w:val="-4"/>
          <w:szCs w:val="28"/>
        </w:rPr>
        <w:t>– не позднее 15 января года, следующего за отчетным финансовым годом, в котором была получена субсидия.</w:t>
      </w:r>
    </w:p>
    <w:p w:rsidR="00BF0159" w:rsidRPr="008F350A" w:rsidRDefault="00BF0159" w:rsidP="00DC41AD">
      <w:pPr>
        <w:ind w:firstLine="709"/>
        <w:contextualSpacing/>
        <w:jc w:val="both"/>
      </w:pPr>
      <w:r w:rsidRPr="008F350A">
        <w:rPr>
          <w:szCs w:val="28"/>
        </w:rPr>
        <w:t xml:space="preserve">14. </w:t>
      </w:r>
      <w:r w:rsidRPr="008F350A">
        <w:t xml:space="preserve">В случае образования экономии субсидии в результате проведения закупок товаров (работ, услуг) для муниципальных нужд указанные средства в областной бюджет не возвращаются и используются муниципальным образованием области по целевому назначению в соответствии с перечнем </w:t>
      </w:r>
      <w:r w:rsidR="004A7D37">
        <w:t xml:space="preserve">дорожных </w:t>
      </w:r>
      <w:r w:rsidRPr="008F350A">
        <w:t>объектов, предусмотренным соглашением.</w:t>
      </w:r>
    </w:p>
    <w:p w:rsidR="00BF0159" w:rsidRPr="008F350A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50A">
        <w:rPr>
          <w:rFonts w:ascii="Times New Roman" w:hAnsi="Times New Roman" w:cs="Times New Roman"/>
          <w:sz w:val="28"/>
          <w:szCs w:val="28"/>
        </w:rPr>
        <w:t>15. Оценка результативности и</w:t>
      </w:r>
      <w:r w:rsidRPr="00D42306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субсидии </w:t>
      </w:r>
      <w:r w:rsidRPr="001D5570">
        <w:rPr>
          <w:rFonts w:ascii="Times New Roman" w:hAnsi="Times New Roman" w:cs="Times New Roman"/>
          <w:sz w:val="28"/>
          <w:szCs w:val="28"/>
        </w:rPr>
        <w:t xml:space="preserve">осуществляется департаментом и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 области</w:t>
      </w:r>
      <w:r w:rsidRPr="001D557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8F350A">
        <w:rPr>
          <w:rFonts w:ascii="Times New Roman" w:hAnsi="Times New Roman" w:cs="Times New Roman"/>
          <w:sz w:val="28"/>
          <w:szCs w:val="28"/>
        </w:rPr>
        <w:t xml:space="preserve">комплексного показателя эффективности использования субсидии, рассчитанного в соответствии с </w:t>
      </w:r>
      <w:hyperlink w:anchor="P591" w:history="1">
        <w:r w:rsidRPr="008F350A">
          <w:rPr>
            <w:rFonts w:ascii="Times New Roman" w:hAnsi="Times New Roman"/>
            <w:sz w:val="28"/>
            <w:szCs w:val="22"/>
            <w:lang w:eastAsia="en-US"/>
          </w:rPr>
          <w:t>Порядком</w:t>
        </w:r>
      </w:hyperlink>
      <w:r w:rsidRPr="008F350A">
        <w:rPr>
          <w:rFonts w:ascii="Times New Roman" w:hAnsi="Times New Roman"/>
          <w:sz w:val="28"/>
          <w:szCs w:val="22"/>
          <w:lang w:eastAsia="en-US"/>
        </w:rPr>
        <w:t xml:space="preserve"> оценки результативности и эффективности использования субсидии, </w:t>
      </w:r>
      <w:r w:rsidRPr="008F350A">
        <w:rPr>
          <w:rFonts w:ascii="Times New Roman" w:hAnsi="Times New Roman" w:cs="Times New Roman"/>
          <w:sz w:val="28"/>
          <w:szCs w:val="28"/>
        </w:rPr>
        <w:t xml:space="preserve">приведенным в приложении </w:t>
      </w:r>
      <w:r w:rsidR="004A7D37">
        <w:rPr>
          <w:rFonts w:ascii="Times New Roman" w:hAnsi="Times New Roman" w:cs="Times New Roman"/>
          <w:sz w:val="28"/>
          <w:szCs w:val="28"/>
        </w:rPr>
        <w:t xml:space="preserve">2 </w:t>
      </w:r>
      <w:r w:rsidRPr="008F350A">
        <w:rPr>
          <w:rFonts w:ascii="Times New Roman" w:hAnsi="Times New Roman" w:cs="Times New Roman"/>
          <w:sz w:val="28"/>
          <w:szCs w:val="28"/>
        </w:rPr>
        <w:t>к Порядку.</w:t>
      </w:r>
    </w:p>
    <w:p w:rsidR="00BF0159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50A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8F350A">
        <w:rPr>
          <w:rFonts w:ascii="Times New Roman" w:hAnsi="Times New Roman" w:cs="Times New Roman"/>
          <w:sz w:val="28"/>
          <w:szCs w:val="28"/>
        </w:rPr>
        <w:t>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субсидии, предусмотренные соглашением, и в срок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F350A">
        <w:rPr>
          <w:rFonts w:ascii="Times New Roman" w:hAnsi="Times New Roman" w:cs="Times New Roman"/>
          <w:sz w:val="28"/>
          <w:szCs w:val="28"/>
        </w:rPr>
        <w:t>15 января года, следующего</w:t>
      </w:r>
      <w:r w:rsidRPr="00304C87">
        <w:rPr>
          <w:rFonts w:ascii="Times New Roman" w:hAnsi="Times New Roman" w:cs="Times New Roman"/>
          <w:sz w:val="28"/>
          <w:szCs w:val="28"/>
        </w:rPr>
        <w:t xml:space="preserve"> за годом предоставления субсидии, указанные нарушения не устранены,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области</w:t>
      </w:r>
      <w:r w:rsidRPr="00304C87">
        <w:rPr>
          <w:rFonts w:ascii="Times New Roman" w:hAnsi="Times New Roman" w:cs="Times New Roman"/>
          <w:sz w:val="28"/>
          <w:szCs w:val="28"/>
        </w:rPr>
        <w:t xml:space="preserve"> в срок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4C8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4C87">
        <w:rPr>
          <w:rFonts w:ascii="Times New Roman" w:hAnsi="Times New Roman" w:cs="Times New Roman"/>
          <w:sz w:val="28"/>
          <w:szCs w:val="28"/>
        </w:rPr>
        <w:t>апреля года, следующего за годом предоставления субсидии, 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4C87">
        <w:rPr>
          <w:rFonts w:ascii="Times New Roman" w:hAnsi="Times New Roman" w:cs="Times New Roman"/>
          <w:sz w:val="28"/>
          <w:szCs w:val="28"/>
        </w:rPr>
        <w:t xml:space="preserve"> вернуть в доход областного бюджета </w:t>
      </w:r>
      <w:r w:rsidRPr="008F350A">
        <w:rPr>
          <w:rFonts w:ascii="Times New Roman" w:hAnsi="Times New Roman" w:cs="Times New Roman"/>
          <w:sz w:val="28"/>
          <w:szCs w:val="28"/>
        </w:rPr>
        <w:t>средства в объеме</w:t>
      </w:r>
      <w:proofErr w:type="gramEnd"/>
      <w:r w:rsidRPr="008F35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F350A">
        <w:rPr>
          <w:rFonts w:ascii="Times New Roman" w:hAnsi="Times New Roman" w:cs="Times New Roman"/>
          <w:sz w:val="28"/>
          <w:szCs w:val="28"/>
        </w:rPr>
        <w:t>V</w:t>
      </w:r>
      <w:r w:rsidRPr="008F350A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8F350A">
        <w:rPr>
          <w:rFonts w:ascii="Times New Roman" w:hAnsi="Times New Roman" w:cs="Times New Roman"/>
          <w:sz w:val="28"/>
          <w:szCs w:val="28"/>
        </w:rPr>
        <w:t>), определяемом по формуле:</w:t>
      </w:r>
      <w:proofErr w:type="gramEnd"/>
    </w:p>
    <w:p w:rsidR="00BF0159" w:rsidRPr="001D5570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159" w:rsidRDefault="00BF0159" w:rsidP="00DC41AD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4C87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566591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B520A4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2945D3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B52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×</w:t>
      </w:r>
      <w:r w:rsidRPr="00B520A4">
        <w:rPr>
          <w:rFonts w:ascii="Times New Roman" w:hAnsi="Times New Roman" w:cs="Times New Roman"/>
          <w:sz w:val="28"/>
          <w:szCs w:val="28"/>
        </w:rPr>
        <w:t xml:space="preserve"> k </w:t>
      </w:r>
      <w:r w:rsidRPr="00787945">
        <w:rPr>
          <w:rFonts w:ascii="Times New Roman" w:hAnsi="Times New Roman" w:cs="Times New Roman"/>
          <w:sz w:val="28"/>
          <w:szCs w:val="28"/>
        </w:rPr>
        <w:t>×</w:t>
      </w:r>
      <w:r w:rsidRPr="00B520A4">
        <w:rPr>
          <w:rFonts w:ascii="Times New Roman" w:hAnsi="Times New Roman" w:cs="Times New Roman"/>
          <w:sz w:val="28"/>
          <w:szCs w:val="28"/>
        </w:rPr>
        <w:t xml:space="preserve"> m / n) </w:t>
      </w:r>
      <w:r w:rsidRPr="00787945">
        <w:rPr>
          <w:rFonts w:ascii="Times New Roman" w:hAnsi="Times New Roman" w:cs="Times New Roman"/>
          <w:sz w:val="28"/>
          <w:szCs w:val="28"/>
        </w:rPr>
        <w:t>×</w:t>
      </w:r>
      <w:r w:rsidRPr="00B520A4">
        <w:rPr>
          <w:rFonts w:ascii="Times New Roman" w:hAnsi="Times New Roman" w:cs="Times New Roman"/>
          <w:sz w:val="28"/>
          <w:szCs w:val="28"/>
        </w:rPr>
        <w:t xml:space="preserve"> 0,1,</w:t>
      </w:r>
    </w:p>
    <w:p w:rsidR="00BF0159" w:rsidRPr="00B520A4" w:rsidRDefault="00BF0159" w:rsidP="00DC41AD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0159" w:rsidRPr="00B520A4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где:</w:t>
      </w:r>
    </w:p>
    <w:p w:rsidR="00BF0159" w:rsidRPr="00B520A4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45D3"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1D5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667E92">
        <w:rPr>
          <w:rFonts w:ascii="Times New Roman" w:hAnsi="Times New Roman" w:cs="Times New Roman"/>
          <w:sz w:val="28"/>
          <w:szCs w:val="28"/>
        </w:rPr>
        <w:t xml:space="preserve">размер субсидии, предоставленной местному бюджету в отчетном финансовом году, без учета размера остатка субсидии, не использованного по состоянию на 01 января текущего финансового года, потребность в котором не подтверждена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1D5570">
        <w:rPr>
          <w:rFonts w:ascii="Times New Roman" w:hAnsi="Times New Roman" w:cs="Times New Roman"/>
          <w:sz w:val="28"/>
          <w:szCs w:val="28"/>
        </w:rPr>
        <w:t>;</w:t>
      </w:r>
    </w:p>
    <w:p w:rsidR="00BF0159" w:rsidRPr="00B520A4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20A4">
        <w:rPr>
          <w:rFonts w:ascii="Times New Roman" w:hAnsi="Times New Roman" w:cs="Times New Roman"/>
          <w:sz w:val="28"/>
          <w:szCs w:val="28"/>
        </w:rPr>
        <w:t xml:space="preserve"> коэффициент возврата субсидии;</w:t>
      </w:r>
    </w:p>
    <w:p w:rsidR="00BF0159" w:rsidRPr="00B520A4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20A4">
        <w:rPr>
          <w:rFonts w:ascii="Times New Roman" w:hAnsi="Times New Roman" w:cs="Times New Roman"/>
          <w:sz w:val="28"/>
          <w:szCs w:val="28"/>
        </w:rPr>
        <w:t xml:space="preserve"> </w:t>
      </w:r>
      <w:r w:rsidRPr="00667E92">
        <w:rPr>
          <w:rFonts w:ascii="Times New Roman" w:hAnsi="Times New Roman" w:cs="Times New Roman"/>
          <w:sz w:val="28"/>
          <w:szCs w:val="28"/>
        </w:rPr>
        <w:t xml:space="preserve">количество результатов использования субсидии, по которым индекс, отражающий уровень </w:t>
      </w:r>
      <w:proofErr w:type="spellStart"/>
      <w:r w:rsidRPr="00667E92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67E92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667E9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67E92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имеет положительное значение (больше нуля)</w:t>
      </w:r>
      <w:r w:rsidRPr="00B520A4">
        <w:rPr>
          <w:rFonts w:ascii="Times New Roman" w:hAnsi="Times New Roman" w:cs="Times New Roman"/>
          <w:sz w:val="28"/>
          <w:szCs w:val="28"/>
        </w:rPr>
        <w:t>;</w:t>
      </w:r>
    </w:p>
    <w:p w:rsidR="00BF0159" w:rsidRPr="00B520A4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20A4">
        <w:rPr>
          <w:rFonts w:ascii="Times New Roman" w:hAnsi="Times New Roman" w:cs="Times New Roman"/>
          <w:sz w:val="28"/>
          <w:szCs w:val="28"/>
        </w:rPr>
        <w:t xml:space="preserve"> </w:t>
      </w:r>
      <w:r w:rsidRPr="00667E92">
        <w:rPr>
          <w:rFonts w:ascii="Times New Roman" w:hAnsi="Times New Roman" w:cs="Times New Roman"/>
          <w:sz w:val="28"/>
          <w:szCs w:val="28"/>
        </w:rPr>
        <w:t>общее количество результатов использования субсидии</w:t>
      </w:r>
      <w:r w:rsidRPr="00B520A4">
        <w:rPr>
          <w:rFonts w:ascii="Times New Roman" w:hAnsi="Times New Roman" w:cs="Times New Roman"/>
          <w:sz w:val="28"/>
          <w:szCs w:val="28"/>
        </w:rPr>
        <w:t>;</w:t>
      </w:r>
    </w:p>
    <w:p w:rsidR="00BF0159" w:rsidRPr="00B520A4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 xml:space="preserve">0,1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20A4">
        <w:rPr>
          <w:rFonts w:ascii="Times New Roman" w:hAnsi="Times New Roman" w:cs="Times New Roman"/>
          <w:sz w:val="28"/>
          <w:szCs w:val="28"/>
        </w:rPr>
        <w:t xml:space="preserve"> понижающий коэффициент суммы возврата субсидии.</w:t>
      </w:r>
    </w:p>
    <w:p w:rsidR="00BF0159" w:rsidRPr="00B520A4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>Коэффициент возврата субсидии (k) рассчитывается по формуле:</w:t>
      </w:r>
    </w:p>
    <w:p w:rsidR="00BF0159" w:rsidRPr="00D6799F" w:rsidRDefault="00BF0159" w:rsidP="00DC41AD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159" w:rsidRDefault="00BF0159" w:rsidP="00DC41AD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B5127">
        <w:rPr>
          <w:rFonts w:ascii="Times New Roman" w:hAnsi="Times New Roman" w:cs="Times New Roman"/>
          <w:sz w:val="28"/>
          <w:szCs w:val="28"/>
        </w:rPr>
        <w:t xml:space="preserve"> = ∑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324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CB5127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F0159" w:rsidRPr="001F6484" w:rsidRDefault="00BF0159" w:rsidP="00DC41AD">
      <w:pPr>
        <w:pStyle w:val="ConsPlusNormal"/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F0159" w:rsidRPr="00B520A4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48B"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 w:rsidRPr="0099248B">
        <w:rPr>
          <w:rFonts w:ascii="Times New Roman" w:hAnsi="Times New Roman" w:cs="Times New Roman"/>
          <w:sz w:val="28"/>
          <w:szCs w:val="28"/>
        </w:rPr>
        <w:t>D</w:t>
      </w:r>
      <w:r w:rsidRPr="0099248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9248B">
        <w:rPr>
          <w:rFonts w:ascii="Times New Roman" w:hAnsi="Times New Roman" w:cs="Times New Roman"/>
          <w:sz w:val="28"/>
          <w:szCs w:val="28"/>
        </w:rPr>
        <w:t xml:space="preserve"> – индекс</w:t>
      </w:r>
      <w:r w:rsidRPr="00B520A4">
        <w:rPr>
          <w:rFonts w:ascii="Times New Roman" w:hAnsi="Times New Roman" w:cs="Times New Roman"/>
          <w:sz w:val="28"/>
          <w:szCs w:val="28"/>
        </w:rPr>
        <w:t xml:space="preserve">, отражающий уровень </w:t>
      </w:r>
      <w:proofErr w:type="spellStart"/>
      <w:r w:rsidRPr="00B520A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520A4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B520A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52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B520A4">
        <w:rPr>
          <w:rFonts w:ascii="Times New Roman" w:hAnsi="Times New Roman" w:cs="Times New Roman"/>
          <w:sz w:val="28"/>
          <w:szCs w:val="28"/>
        </w:rPr>
        <w:t xml:space="preserve"> использования субсидии.</w:t>
      </w:r>
    </w:p>
    <w:p w:rsidR="00BF0159" w:rsidRPr="00B520A4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20A4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B520A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520A4">
        <w:rPr>
          <w:rFonts w:ascii="Times New Roman" w:hAnsi="Times New Roman" w:cs="Times New Roman"/>
          <w:sz w:val="28"/>
          <w:szCs w:val="28"/>
        </w:rPr>
        <w:t xml:space="preserve"> </w:t>
      </w:r>
      <w:r w:rsidRPr="002945D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noBreakHyphen/>
      </w:r>
      <w:proofErr w:type="spellStart"/>
      <w:r w:rsidRPr="002945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 результата</w:t>
      </w:r>
      <w:r w:rsidRPr="00B520A4">
        <w:rPr>
          <w:rFonts w:ascii="Times New Roman" w:hAnsi="Times New Roman" w:cs="Times New Roman"/>
          <w:sz w:val="28"/>
          <w:szCs w:val="28"/>
        </w:rPr>
        <w:t xml:space="preserve"> использования субсидии.</w:t>
      </w:r>
    </w:p>
    <w:p w:rsidR="00BF0159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5D3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2945D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945D3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2945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9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B520A4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2945D3" w:rsidDel="00B75670">
        <w:rPr>
          <w:rFonts w:ascii="Times New Roman" w:hAnsi="Times New Roman" w:cs="Times New Roman"/>
          <w:sz w:val="28"/>
          <w:szCs w:val="28"/>
        </w:rPr>
        <w:t xml:space="preserve"> </w:t>
      </w:r>
      <w:r w:rsidRPr="002945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520A4">
        <w:rPr>
          <w:rFonts w:ascii="Times New Roman" w:hAnsi="Times New Roman" w:cs="Times New Roman"/>
          <w:sz w:val="28"/>
          <w:szCs w:val="28"/>
        </w:rPr>
        <w:t>D</w:t>
      </w:r>
      <w:r w:rsidRPr="0053249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945D3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BF0159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159" w:rsidRDefault="00BF0159" w:rsidP="00DC41AD">
      <w:pPr>
        <w:pStyle w:val="ConsPlusNormal"/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20A4">
        <w:rPr>
          <w:rFonts w:ascii="Times New Roman" w:hAnsi="Times New Roman" w:cs="Times New Roman"/>
          <w:sz w:val="28"/>
          <w:szCs w:val="28"/>
        </w:rPr>
        <w:t>D</w:t>
      </w:r>
      <w:r w:rsidRPr="0053249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520A4">
        <w:rPr>
          <w:rFonts w:ascii="Times New Roman" w:hAnsi="Times New Roman" w:cs="Times New Roman"/>
          <w:sz w:val="28"/>
          <w:szCs w:val="28"/>
        </w:rPr>
        <w:t xml:space="preserve"> =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2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0A4">
        <w:rPr>
          <w:rFonts w:ascii="Times New Roman" w:hAnsi="Times New Roman" w:cs="Times New Roman"/>
          <w:sz w:val="28"/>
          <w:szCs w:val="28"/>
        </w:rPr>
        <w:t>T</w:t>
      </w:r>
      <w:r w:rsidRPr="00E93B1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520A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520A4">
        <w:rPr>
          <w:rFonts w:ascii="Times New Roman" w:hAnsi="Times New Roman" w:cs="Times New Roman"/>
          <w:sz w:val="28"/>
          <w:szCs w:val="28"/>
        </w:rPr>
        <w:t>S</w:t>
      </w:r>
      <w:r w:rsidRPr="00E93B1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520A4">
        <w:rPr>
          <w:rFonts w:ascii="Times New Roman" w:hAnsi="Times New Roman" w:cs="Times New Roman"/>
          <w:sz w:val="28"/>
          <w:szCs w:val="28"/>
        </w:rPr>
        <w:t>,</w:t>
      </w:r>
    </w:p>
    <w:p w:rsidR="00BF0159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5D3">
        <w:rPr>
          <w:rFonts w:ascii="Times New Roman" w:hAnsi="Times New Roman" w:cs="Times New Roman"/>
          <w:sz w:val="28"/>
          <w:szCs w:val="28"/>
        </w:rPr>
        <w:t>где:</w:t>
      </w:r>
    </w:p>
    <w:p w:rsidR="00BF0159" w:rsidRPr="002945D3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5D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A29D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29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45D3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i-</w:t>
      </w:r>
      <w:proofErr w:type="spellStart"/>
      <w:r w:rsidRPr="002945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9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B520A4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2945D3">
        <w:rPr>
          <w:rFonts w:ascii="Times New Roman" w:hAnsi="Times New Roman" w:cs="Times New Roman"/>
          <w:sz w:val="28"/>
          <w:szCs w:val="28"/>
        </w:rPr>
        <w:t xml:space="preserve"> на отчетную дату;</w:t>
      </w:r>
    </w:p>
    <w:p w:rsidR="00BF0159" w:rsidRPr="002945D3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5D3">
        <w:rPr>
          <w:rFonts w:ascii="Times New Roman" w:hAnsi="Times New Roman" w:cs="Times New Roman"/>
          <w:sz w:val="28"/>
          <w:szCs w:val="28"/>
        </w:rPr>
        <w:t>S</w:t>
      </w:r>
      <w:r w:rsidRPr="007A29D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9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45D3">
        <w:rPr>
          <w:rFonts w:ascii="Times New Roman" w:hAnsi="Times New Roman" w:cs="Times New Roman"/>
          <w:sz w:val="28"/>
          <w:szCs w:val="28"/>
        </w:rPr>
        <w:t xml:space="preserve"> плановое значение i-</w:t>
      </w:r>
      <w:proofErr w:type="spellStart"/>
      <w:r w:rsidRPr="002945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945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Pr="00B520A4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2945D3">
        <w:rPr>
          <w:rFonts w:ascii="Times New Roman" w:hAnsi="Times New Roman" w:cs="Times New Roman"/>
          <w:sz w:val="28"/>
          <w:szCs w:val="28"/>
        </w:rPr>
        <w:t>, установленное соглашением.</w:t>
      </w:r>
    </w:p>
    <w:p w:rsidR="00BF0159" w:rsidRDefault="00BF0159" w:rsidP="00DC41AD">
      <w:pPr>
        <w:ind w:firstLine="709"/>
        <w:contextualSpacing/>
        <w:jc w:val="both"/>
      </w:pPr>
      <w:r>
        <w:rPr>
          <w:szCs w:val="28"/>
        </w:rPr>
        <w:t xml:space="preserve">17. </w:t>
      </w:r>
      <w:r>
        <w:t xml:space="preserve">В случае выявления недостаточного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муниципального образования области из местного бюджета объем средств, под</w:t>
      </w:r>
      <w:r w:rsidRPr="0082502B">
        <w:t>лежащих</w:t>
      </w:r>
      <w:r>
        <w:t xml:space="preserve"> возврату из местного бюджета в областной бюджет (</w:t>
      </w:r>
      <w:proofErr w:type="spellStart"/>
      <w:proofErr w:type="gramStart"/>
      <w:r>
        <w:t>S</w:t>
      </w:r>
      <w:proofErr w:type="gramEnd"/>
      <w:r w:rsidRPr="005A5A18">
        <w:rPr>
          <w:vertAlign w:val="subscript"/>
        </w:rPr>
        <w:t>н</w:t>
      </w:r>
      <w:proofErr w:type="spellEnd"/>
      <w:r>
        <w:t>), рассчитывается по формуле:</w:t>
      </w:r>
    </w:p>
    <w:p w:rsidR="00BF0159" w:rsidRDefault="00BF0159" w:rsidP="00DC41AD">
      <w:pPr>
        <w:ind w:firstLine="709"/>
        <w:contextualSpacing/>
        <w:jc w:val="both"/>
      </w:pPr>
    </w:p>
    <w:p w:rsidR="00BF0159" w:rsidRDefault="00BF0159" w:rsidP="00DC41AD">
      <w:pPr>
        <w:ind w:firstLine="709"/>
        <w:contextualSpacing/>
        <w:jc w:val="center"/>
      </w:pPr>
      <w:proofErr w:type="spellStart"/>
      <w:proofErr w:type="gramStart"/>
      <w:r>
        <w:t>S</w:t>
      </w:r>
      <w:proofErr w:type="gramEnd"/>
      <w:r w:rsidRPr="005A5A18">
        <w:rPr>
          <w:vertAlign w:val="subscript"/>
        </w:rPr>
        <w:t>н</w:t>
      </w:r>
      <w:proofErr w:type="spellEnd"/>
      <w:r>
        <w:t xml:space="preserve"> = </w:t>
      </w:r>
      <w:proofErr w:type="spellStart"/>
      <w:r>
        <w:t>S</w:t>
      </w:r>
      <w:r w:rsidRPr="005A5A18">
        <w:rPr>
          <w:vertAlign w:val="subscript"/>
        </w:rPr>
        <w:t>ф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78E16087" wp14:editId="79411B3F">
            <wp:extent cx="123825" cy="2000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S</w:t>
      </w:r>
      <w:r w:rsidRPr="005A5A18">
        <w:rPr>
          <w:vertAlign w:val="subscript"/>
        </w:rPr>
        <w:t>к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51BF2890" wp14:editId="2D83ECB6">
            <wp:extent cx="95250" cy="180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К</w:t>
      </w:r>
      <w:r w:rsidRPr="005A5A18">
        <w:rPr>
          <w:vertAlign w:val="subscript"/>
        </w:rPr>
        <w:t>ф</w:t>
      </w:r>
      <w:proofErr w:type="spellEnd"/>
      <w:r>
        <w:t>,</w:t>
      </w:r>
    </w:p>
    <w:p w:rsidR="00BF0159" w:rsidRDefault="00BF0159" w:rsidP="00DC41AD">
      <w:pPr>
        <w:ind w:firstLine="709"/>
        <w:contextualSpacing/>
        <w:jc w:val="both"/>
      </w:pPr>
    </w:p>
    <w:p w:rsidR="00BF0159" w:rsidRDefault="00BF0159" w:rsidP="00DC41AD">
      <w:pPr>
        <w:ind w:firstLine="709"/>
        <w:contextualSpacing/>
        <w:jc w:val="both"/>
      </w:pPr>
      <w:r>
        <w:t>где:</w:t>
      </w:r>
    </w:p>
    <w:p w:rsidR="00BF0159" w:rsidRDefault="00BF0159" w:rsidP="00DC41AD">
      <w:pPr>
        <w:ind w:firstLine="709"/>
        <w:contextualSpacing/>
        <w:jc w:val="both"/>
      </w:pPr>
      <w:proofErr w:type="spellStart"/>
      <w:proofErr w:type="gramStart"/>
      <w:r>
        <w:t>S</w:t>
      </w:r>
      <w:proofErr w:type="gramEnd"/>
      <w:r w:rsidRPr="005A5A18">
        <w:rPr>
          <w:vertAlign w:val="subscript"/>
        </w:rPr>
        <w:t>ф</w:t>
      </w:r>
      <w:proofErr w:type="spellEnd"/>
      <w:r>
        <w:t xml:space="preserve"> </w:t>
      </w:r>
      <w:r>
        <w:rPr>
          <w:szCs w:val="28"/>
        </w:rPr>
        <w:t>–</w:t>
      </w:r>
      <w:r>
        <w:t xml:space="preserve"> размер субсидии, по состоянию на дату окончания контрольного мероприятия;</w:t>
      </w:r>
    </w:p>
    <w:p w:rsidR="00BF0159" w:rsidRDefault="00BF0159" w:rsidP="00DC41AD">
      <w:pPr>
        <w:ind w:firstLine="709"/>
        <w:contextualSpacing/>
        <w:jc w:val="both"/>
      </w:pPr>
      <w:proofErr w:type="spellStart"/>
      <w:proofErr w:type="gramStart"/>
      <w:r>
        <w:t>S</w:t>
      </w:r>
      <w:r w:rsidRPr="005A5A18">
        <w:rPr>
          <w:vertAlign w:val="subscript"/>
        </w:rPr>
        <w:t>к</w:t>
      </w:r>
      <w:proofErr w:type="spellEnd"/>
      <w:r>
        <w:t xml:space="preserve"> </w:t>
      </w:r>
      <w:r>
        <w:rPr>
          <w:szCs w:val="28"/>
        </w:rPr>
        <w:t>–</w:t>
      </w:r>
      <w:r>
        <w:t xml:space="preserve"> общий объем фактически произведенных кассовых расходов на реализацию бюджетных обязательств, принятых допустившим нарушение условий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области получателем средств, необходимых для исполнения расходного обязательства муниципального образования области, в целях </w:t>
      </w:r>
      <w:proofErr w:type="spellStart"/>
      <w:r>
        <w:t>софинансирования</w:t>
      </w:r>
      <w:proofErr w:type="spellEnd"/>
      <w:r>
        <w:t xml:space="preserve"> которого предоставлена субсидия, по состоянию на дату окончания контрольного мероприятия;</w:t>
      </w:r>
      <w:proofErr w:type="gramEnd"/>
    </w:p>
    <w:p w:rsidR="00BF0159" w:rsidRDefault="00BF0159" w:rsidP="00DC41AD">
      <w:pPr>
        <w:ind w:firstLine="709"/>
        <w:contextualSpacing/>
        <w:jc w:val="both"/>
      </w:pPr>
      <w:proofErr w:type="spellStart"/>
      <w:proofErr w:type="gramStart"/>
      <w:r>
        <w:t>K</w:t>
      </w:r>
      <w:proofErr w:type="gramEnd"/>
      <w:r w:rsidRPr="005A5A18">
        <w:rPr>
          <w:vertAlign w:val="subscript"/>
        </w:rPr>
        <w:t>ф</w:t>
      </w:r>
      <w:proofErr w:type="spellEnd"/>
      <w:r>
        <w:t xml:space="preserve"> </w:t>
      </w:r>
      <w:r>
        <w:rPr>
          <w:szCs w:val="28"/>
        </w:rPr>
        <w:t>–</w:t>
      </w:r>
      <w:r>
        <w:t xml:space="preserve"> безразмерный коэффициент, выражающий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области из областного бюджета, предусмотренный соглашением.</w:t>
      </w:r>
    </w:p>
    <w:p w:rsidR="00BF0159" w:rsidRDefault="00BF0159" w:rsidP="00DC41AD">
      <w:pPr>
        <w:ind w:firstLine="709"/>
        <w:contextualSpacing/>
        <w:jc w:val="both"/>
      </w:pPr>
      <w:bookmarkStart w:id="2" w:name="sub_53"/>
      <w:r>
        <w:t xml:space="preserve">18. </w:t>
      </w:r>
      <w:proofErr w:type="gramStart"/>
      <w:r>
        <w:t>При выявлении случаев, указанных в пункте 16 Порядка, департамент  в срок не позднее 15 марта текущего финансового года направляет в адрес муниципального образования области согласованное с департаментом финансов Ярославской области требование о возврате средств местного бюджета в доход областного бюджета в срок до 01 апреля текущего финансового года.</w:t>
      </w:r>
      <w:proofErr w:type="gramEnd"/>
    </w:p>
    <w:bookmarkEnd w:id="2"/>
    <w:p w:rsidR="00BF0159" w:rsidRDefault="00BF0159" w:rsidP="00DC41AD">
      <w:pPr>
        <w:ind w:firstLine="709"/>
        <w:contextualSpacing/>
        <w:jc w:val="both"/>
      </w:pPr>
      <w:r>
        <w:t>Департамент в срок не позднее 15 апреля текущего финансового года предста</w:t>
      </w:r>
      <w:r w:rsidRPr="0082502B">
        <w:t>вляет</w:t>
      </w:r>
      <w:r>
        <w:t xml:space="preserve"> в департамент финансов Ярославской области информацию о возврате (невозврате) муниципальным образованием области средств </w:t>
      </w:r>
      <w:r>
        <w:lastRenderedPageBreak/>
        <w:t>местного бюджета в областной бюджет в срок, установленный абзацем первым данного пункта.</w:t>
      </w:r>
    </w:p>
    <w:p w:rsidR="00BF0159" w:rsidRDefault="00BF0159" w:rsidP="00DC41AD">
      <w:pPr>
        <w:pStyle w:val="ConsPlusNormal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2"/>
          <w:lang w:eastAsia="en-US"/>
        </w:rPr>
        <w:t>19</w:t>
      </w:r>
      <w:r w:rsidRPr="00326B59">
        <w:rPr>
          <w:rFonts w:ascii="Times New Roman" w:hAnsi="Times New Roman"/>
          <w:sz w:val="28"/>
          <w:szCs w:val="22"/>
          <w:lang w:eastAsia="en-US"/>
        </w:rPr>
        <w:t>. Средства, перечисленные из местного бюджета в областной бюджет в соответствии</w:t>
      </w:r>
      <w:r w:rsidRPr="001D5570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116" w:history="1">
        <w:r w:rsidRPr="001D5570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</w:rPr>
        <w:t>16</w:t>
      </w:r>
      <w:r w:rsidRPr="001D557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" w:history="1">
        <w:r w:rsidRPr="001D5570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1D5570">
        <w:rPr>
          <w:rFonts w:ascii="Times New Roman" w:hAnsi="Times New Roman" w:cs="Times New Roman"/>
          <w:sz w:val="28"/>
          <w:szCs w:val="28"/>
        </w:rPr>
        <w:t>, зачисляются в дорожный фонд Ярославской области.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>
        <w:rPr>
          <w:rFonts w:ascii="Times New Roman" w:hAnsi="Times New Roman" w:cs="Times New Roman"/>
          <w:sz w:val="28"/>
          <w:szCs w:val="28"/>
        </w:rPr>
        <w:t>20. Ответственность за нецелевое расходование субсидии возлагается на муниципальные образования области.</w:t>
      </w:r>
    </w:p>
    <w:p w:rsidR="00BF0159" w:rsidRPr="00E57755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7755"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субсидии к муниципальному образованию области применяются бюджетные меры принуждения, предусмотренные бюджетным законодательством Российской Федерации.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муниципальными образованиями области условий предоставления и расходования субсидии осуществляется департаментом.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Департамент вправе выборочно осуществлять, в том числе через подведомственное департаменту государственное казенное учреждение Ярославской области «Ярославская областная дорожная служба», мониторинг качества выполняемых работ, применяемых дорожно-строительных материалов, проверку соответствия организации и осуществления работ, фактических результатов выполненных работ требованиям нормативной документации и условиям муниципальных контрактов (договоров) на любом этапе производства и завершения работ, финансирование которых осуществляется за счет субсидии.</w:t>
      </w:r>
      <w:proofErr w:type="gramEnd"/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данной проверки могут привлекаться также иные экспертные организации.</w:t>
      </w:r>
    </w:p>
    <w:p w:rsidR="00BF0159" w:rsidRDefault="00BF0159" w:rsidP="00DC41AD">
      <w:pPr>
        <w:ind w:firstLine="709"/>
        <w:contextualSpacing/>
        <w:jc w:val="both"/>
      </w:pPr>
      <w:bookmarkStart w:id="4" w:name="P102"/>
      <w:bookmarkStart w:id="5" w:name="P103"/>
      <w:bookmarkStart w:id="6" w:name="P106"/>
      <w:bookmarkStart w:id="7" w:name="P117"/>
      <w:bookmarkEnd w:id="4"/>
      <w:bookmarkEnd w:id="5"/>
      <w:bookmarkEnd w:id="6"/>
      <w:bookmarkEnd w:id="7"/>
      <w:r>
        <w:rPr>
          <w:szCs w:val="28"/>
        </w:rPr>
        <w:t xml:space="preserve">22. </w:t>
      </w:r>
      <w:proofErr w:type="gramStart"/>
      <w:r w:rsidRPr="00C4498C">
        <w:t xml:space="preserve">Возврат из местного бюджета в доход областного бюджета остатков субсидии, не использованных по состоянию на 01 января текущего финансового года, осуществляется в соответствии </w:t>
      </w:r>
      <w:r>
        <w:t xml:space="preserve">с </w:t>
      </w:r>
      <w:hyperlink r:id="rId12" w:history="1">
        <w:r w:rsidRPr="00C4498C">
          <w:t>постановлением</w:t>
        </w:r>
      </w:hyperlink>
      <w:r w:rsidRPr="00C4498C">
        <w:t xml:space="preserve"> Правительства области от 03.02.2017 № 75-п «Об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трансфертах». </w:t>
      </w:r>
      <w:proofErr w:type="gramEnd"/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159" w:rsidRPr="00753595" w:rsidRDefault="00BF0159" w:rsidP="00DC41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3595">
        <w:rPr>
          <w:rFonts w:ascii="Times New Roman" w:hAnsi="Times New Roman" w:cs="Times New Roman"/>
          <w:sz w:val="28"/>
          <w:szCs w:val="28"/>
        </w:rPr>
        <w:t>III. Расчет размера субсидии</w:t>
      </w:r>
    </w:p>
    <w:p w:rsidR="00BF0159" w:rsidRPr="00753595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595">
        <w:rPr>
          <w:rFonts w:ascii="Times New Roman" w:hAnsi="Times New Roman" w:cs="Times New Roman"/>
          <w:sz w:val="28"/>
          <w:szCs w:val="28"/>
        </w:rPr>
        <w:t xml:space="preserve">1. При расчете размера субсидии, предусмотренной муниципальным образованиям области, используются данные Территориального органа Федеральной службы государственной статистики по Ярославской области по состоянию на 01 января </w:t>
      </w:r>
      <w:r w:rsidR="004A7D37">
        <w:rPr>
          <w:rFonts w:ascii="Times New Roman" w:hAnsi="Times New Roman" w:cs="Times New Roman"/>
          <w:sz w:val="28"/>
          <w:szCs w:val="28"/>
        </w:rPr>
        <w:t>2021 года</w:t>
      </w:r>
      <w:r w:rsidRPr="00753595">
        <w:rPr>
          <w:rFonts w:ascii="Times New Roman" w:hAnsi="Times New Roman" w:cs="Times New Roman"/>
          <w:sz w:val="28"/>
          <w:szCs w:val="28"/>
        </w:rPr>
        <w:t>.</w:t>
      </w:r>
    </w:p>
    <w:p w:rsidR="004A7D37" w:rsidRDefault="004A7D37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71F43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</w:t>
      </w:r>
      <w:proofErr w:type="spellStart"/>
      <w:r w:rsidRPr="00F71F4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71F43">
        <w:rPr>
          <w:rFonts w:ascii="Times New Roman" w:hAnsi="Times New Roman" w:cs="Times New Roman"/>
          <w:sz w:val="28"/>
          <w:szCs w:val="28"/>
        </w:rPr>
        <w:t>-му муниципальному образованию области</w:t>
      </w:r>
      <w:r w:rsidR="007E18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E18F0">
        <w:rPr>
          <w:rFonts w:ascii="Times New Roman" w:hAnsi="Times New Roman" w:cs="Times New Roman"/>
          <w:sz w:val="28"/>
          <w:szCs w:val="28"/>
        </w:rPr>
        <w:t>Ф</w:t>
      </w:r>
      <w:r w:rsidR="007E18F0" w:rsidRPr="00753595">
        <w:rPr>
          <w:rFonts w:ascii="Times New Roman" w:hAnsi="Times New Roman" w:cs="Times New Roman"/>
          <w:sz w:val="28"/>
          <w:szCs w:val="28"/>
          <w:vertAlign w:val="subscript"/>
        </w:rPr>
        <w:t>мо</w:t>
      </w:r>
      <w:proofErr w:type="gramStart"/>
      <w:r w:rsidR="007E18F0" w:rsidRPr="007535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7E18F0" w:rsidRPr="00753595">
        <w:rPr>
          <w:rFonts w:ascii="Times New Roman" w:hAnsi="Times New Roman" w:cs="Times New Roman"/>
          <w:sz w:val="28"/>
          <w:szCs w:val="28"/>
        </w:rPr>
        <w:t>)</w:t>
      </w:r>
      <w:r w:rsidRPr="00F71F43">
        <w:rPr>
          <w:rFonts w:ascii="Times New Roman" w:hAnsi="Times New Roman" w:cs="Times New Roman"/>
          <w:sz w:val="28"/>
          <w:szCs w:val="28"/>
        </w:rPr>
        <w:t>, рассчит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F71F43">
        <w:rPr>
          <w:rFonts w:ascii="Times New Roman" w:hAnsi="Times New Roman" w:cs="Times New Roman"/>
          <w:sz w:val="28"/>
          <w:szCs w:val="28"/>
        </w:rPr>
        <w:t xml:space="preserve"> исходя</w:t>
      </w:r>
      <w:r w:rsidRPr="004A7D37">
        <w:rPr>
          <w:rFonts w:ascii="Times New Roman" w:hAnsi="Times New Roman" w:cs="Times New Roman"/>
          <w:sz w:val="28"/>
          <w:szCs w:val="28"/>
        </w:rPr>
        <w:t xml:space="preserve"> </w:t>
      </w:r>
      <w:r w:rsidRPr="00F71F43">
        <w:rPr>
          <w:rFonts w:ascii="Times New Roman" w:hAnsi="Times New Roman" w:cs="Times New Roman"/>
          <w:sz w:val="28"/>
          <w:szCs w:val="28"/>
        </w:rPr>
        <w:t>из</w:t>
      </w:r>
      <w:r w:rsidR="00A54A80">
        <w:rPr>
          <w:rFonts w:ascii="Times New Roman" w:hAnsi="Times New Roman" w:cs="Times New Roman"/>
          <w:sz w:val="28"/>
          <w:szCs w:val="28"/>
        </w:rPr>
        <w:t xml:space="preserve"> численности населения </w:t>
      </w:r>
      <w:r w:rsidR="007E18F0">
        <w:rPr>
          <w:rFonts w:ascii="Times New Roman" w:hAnsi="Times New Roman" w:cs="Times New Roman"/>
          <w:sz w:val="28"/>
          <w:szCs w:val="28"/>
        </w:rPr>
        <w:t>по формуле</w:t>
      </w:r>
      <w:r w:rsidR="00A54A80">
        <w:rPr>
          <w:rFonts w:ascii="Times New Roman" w:hAnsi="Times New Roman" w:cs="Times New Roman"/>
          <w:sz w:val="28"/>
          <w:szCs w:val="28"/>
        </w:rPr>
        <w:t>:</w:t>
      </w:r>
    </w:p>
    <w:p w:rsidR="00A54A80" w:rsidRPr="00753595" w:rsidRDefault="00A54A80" w:rsidP="00DC41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4A80" w:rsidRPr="00753595" w:rsidRDefault="00A54A80" w:rsidP="00DC41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3595">
        <w:rPr>
          <w:rFonts w:ascii="Times New Roman" w:hAnsi="Times New Roman" w:cs="Times New Roman"/>
          <w:sz w:val="28"/>
          <w:szCs w:val="28"/>
        </w:rPr>
        <w:t>Ф</w:t>
      </w:r>
      <w:r w:rsidRPr="00753595">
        <w:rPr>
          <w:rFonts w:ascii="Times New Roman" w:hAnsi="Times New Roman" w:cs="Times New Roman"/>
          <w:sz w:val="28"/>
          <w:szCs w:val="28"/>
          <w:vertAlign w:val="subscript"/>
        </w:rPr>
        <w:t>мо</w:t>
      </w:r>
      <w:proofErr w:type="gramStart"/>
      <w:r w:rsidRPr="007535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359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53595">
        <w:rPr>
          <w:rFonts w:ascii="Times New Roman" w:hAnsi="Times New Roman" w:cs="Times New Roman"/>
          <w:sz w:val="28"/>
          <w:szCs w:val="28"/>
        </w:rPr>
        <w:t>= Ф × 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</w:t>
      </w:r>
      <w:proofErr w:type="spellStart"/>
      <w:r w:rsidRPr="007535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5359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53595">
        <w:rPr>
          <w:rFonts w:ascii="Times New Roman" w:hAnsi="Times New Roman" w:cs="Times New Roman"/>
          <w:sz w:val="28"/>
          <w:szCs w:val="28"/>
        </w:rPr>
        <w:t>Ч</w:t>
      </w:r>
      <w:r w:rsidRPr="00753595">
        <w:rPr>
          <w:rFonts w:ascii="Times New Roman" w:hAnsi="Times New Roman" w:cs="Times New Roman"/>
          <w:sz w:val="28"/>
          <w:szCs w:val="28"/>
          <w:vertAlign w:val="subscript"/>
        </w:rPr>
        <w:t>нас</w:t>
      </w:r>
      <w:proofErr w:type="spellEnd"/>
      <w:r w:rsidRPr="00753595">
        <w:rPr>
          <w:rFonts w:ascii="Times New Roman" w:hAnsi="Times New Roman" w:cs="Times New Roman"/>
          <w:sz w:val="28"/>
          <w:szCs w:val="28"/>
        </w:rPr>
        <w:t>,</w:t>
      </w:r>
    </w:p>
    <w:p w:rsidR="00A54A80" w:rsidRDefault="00A54A80" w:rsidP="00DC41AD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53595">
        <w:rPr>
          <w:rFonts w:ascii="Times New Roman" w:hAnsi="Times New Roman" w:cs="Times New Roman"/>
          <w:sz w:val="28"/>
          <w:szCs w:val="28"/>
        </w:rPr>
        <w:t>где:</w:t>
      </w:r>
    </w:p>
    <w:p w:rsidR="00A54A80" w:rsidRPr="00753595" w:rsidRDefault="00A54A80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 </w:t>
      </w:r>
      <w:r w:rsidRPr="007535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53595">
        <w:rPr>
          <w:rFonts w:ascii="Times New Roman" w:hAnsi="Times New Roman" w:cs="Times New Roman"/>
          <w:sz w:val="28"/>
          <w:szCs w:val="28"/>
        </w:rPr>
        <w:t>бщий объем субсидии, предусмотренной муниципальным образованиям области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4A80" w:rsidRPr="00753595" w:rsidRDefault="00A54A80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59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мо</w:t>
      </w:r>
      <w:proofErr w:type="spellStart"/>
      <w:proofErr w:type="gramStart"/>
      <w:r w:rsidRPr="007535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53595">
        <w:rPr>
          <w:rFonts w:ascii="Times New Roman" w:hAnsi="Times New Roman" w:cs="Times New Roman"/>
          <w:sz w:val="28"/>
          <w:szCs w:val="28"/>
        </w:rPr>
        <w:t xml:space="preserve"> – численность населения </w:t>
      </w:r>
      <w:proofErr w:type="spellStart"/>
      <w:r w:rsidRPr="0075359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53595">
        <w:rPr>
          <w:rFonts w:ascii="Times New Roman" w:hAnsi="Times New Roman" w:cs="Times New Roman"/>
          <w:sz w:val="28"/>
          <w:szCs w:val="28"/>
        </w:rPr>
        <w:t xml:space="preserve">-го </w:t>
      </w:r>
      <w:r w:rsidRPr="00F71F4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71F43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1F4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53595">
        <w:rPr>
          <w:rFonts w:ascii="Times New Roman" w:hAnsi="Times New Roman" w:cs="Times New Roman"/>
          <w:sz w:val="28"/>
          <w:szCs w:val="28"/>
        </w:rPr>
        <w:t>;</w:t>
      </w:r>
    </w:p>
    <w:p w:rsidR="00A54A80" w:rsidRDefault="00A54A80" w:rsidP="00DC41AD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53595">
        <w:rPr>
          <w:rFonts w:ascii="Times New Roman" w:hAnsi="Times New Roman" w:cs="Times New Roman"/>
          <w:sz w:val="28"/>
          <w:szCs w:val="28"/>
        </w:rPr>
        <w:t>Ч</w:t>
      </w:r>
      <w:r w:rsidRPr="00753595">
        <w:rPr>
          <w:rFonts w:ascii="Times New Roman" w:hAnsi="Times New Roman" w:cs="Times New Roman"/>
          <w:sz w:val="28"/>
          <w:szCs w:val="28"/>
          <w:vertAlign w:val="subscript"/>
        </w:rPr>
        <w:t>нас</w:t>
      </w:r>
      <w:proofErr w:type="spellEnd"/>
      <w:r w:rsidRPr="00753595"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муниципальных образований области.</w:t>
      </w:r>
    </w:p>
    <w:p w:rsidR="007E18F0" w:rsidRDefault="007E18F0" w:rsidP="00DC41AD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7E18F0" w:rsidSect="00F213D4"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03"/>
      </w:tblGrid>
      <w:tr w:rsidR="00BF0159" w:rsidTr="00AF5B64">
        <w:tc>
          <w:tcPr>
            <w:tcW w:w="5211" w:type="dxa"/>
          </w:tcPr>
          <w:p w:rsidR="00BF0159" w:rsidRDefault="00BF0159" w:rsidP="00DC41AD">
            <w:pPr>
              <w:pStyle w:val="ConsPlusNormal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:rsidR="007E18F0" w:rsidRPr="00F252F0" w:rsidRDefault="007E18F0" w:rsidP="00DC41AD">
            <w:pPr>
              <w:pStyle w:val="ConsPlusNormal"/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52F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7E18F0" w:rsidRPr="007E18F0" w:rsidRDefault="007E18F0" w:rsidP="00DC41AD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18F0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hyperlink w:anchor="P44" w:history="1">
              <w:r w:rsidRPr="007E18F0">
                <w:rPr>
                  <w:rFonts w:ascii="Times New Roman" w:hAnsi="Times New Roman"/>
                  <w:sz w:val="28"/>
                  <w:szCs w:val="28"/>
                </w:rPr>
                <w:t>Порядку</w:t>
              </w:r>
            </w:hyperlink>
            <w:r w:rsidRPr="007E18F0">
              <w:rPr>
                <w:rFonts w:ascii="Times New Roman" w:hAnsi="Times New Roman"/>
                <w:sz w:val="28"/>
                <w:szCs w:val="28"/>
              </w:rPr>
              <w:t xml:space="preserve"> предоставления </w:t>
            </w:r>
          </w:p>
          <w:p w:rsidR="007E18F0" w:rsidRPr="007E18F0" w:rsidRDefault="007E18F0" w:rsidP="00DC41AD">
            <w:pPr>
              <w:ind w:firstLine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18F0">
              <w:rPr>
                <w:rFonts w:ascii="Times New Roman" w:hAnsi="Times New Roman"/>
                <w:sz w:val="28"/>
                <w:szCs w:val="28"/>
              </w:rPr>
              <w:t xml:space="preserve">и распределения субсидии </w:t>
            </w:r>
          </w:p>
          <w:p w:rsidR="00BF0159" w:rsidRDefault="007E18F0" w:rsidP="00DC41AD">
            <w:pPr>
              <w:ind w:firstLine="34"/>
              <w:contextualSpacing/>
              <w:rPr>
                <w:szCs w:val="28"/>
              </w:rPr>
            </w:pPr>
            <w:r w:rsidRPr="00BF0159">
              <w:rPr>
                <w:rFonts w:ascii="Times New Roman" w:hAnsi="Times New Roman"/>
                <w:sz w:val="28"/>
                <w:szCs w:val="28"/>
              </w:rPr>
              <w:t>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</w:tr>
    </w:tbl>
    <w:p w:rsidR="00BF0159" w:rsidRPr="00F252F0" w:rsidRDefault="00BF0159" w:rsidP="00DC41AD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E18F0" w:rsidRPr="008104EC" w:rsidRDefault="007E18F0" w:rsidP="00DC41AD">
      <w:pPr>
        <w:tabs>
          <w:tab w:val="left" w:pos="0"/>
        </w:tabs>
        <w:ind w:firstLine="709"/>
        <w:contextualSpacing/>
        <w:jc w:val="center"/>
        <w:rPr>
          <w:b/>
          <w:vertAlign w:val="superscript"/>
        </w:rPr>
      </w:pPr>
      <w:bookmarkStart w:id="8" w:name="P591"/>
      <w:bookmarkEnd w:id="8"/>
      <w:r w:rsidRPr="008104EC">
        <w:rPr>
          <w:b/>
        </w:rPr>
        <w:t>ПАСПОРТ</w:t>
      </w:r>
      <w:r>
        <w:rPr>
          <w:b/>
        </w:rPr>
        <w:t xml:space="preserve"> ДОРОЖНОГО ОБЪЕКТА</w:t>
      </w:r>
    </w:p>
    <w:p w:rsidR="007E18F0" w:rsidRPr="008104EC" w:rsidRDefault="007E18F0" w:rsidP="00DC41AD">
      <w:pPr>
        <w:ind w:firstLine="709"/>
        <w:contextualSpacing/>
        <w:jc w:val="center"/>
        <w:rPr>
          <w:rFonts w:eastAsia="Calibri"/>
          <w:b/>
          <w:szCs w:val="28"/>
        </w:rPr>
      </w:pPr>
    </w:p>
    <w:p w:rsidR="007E18F0" w:rsidRPr="008104EC" w:rsidRDefault="007E18F0" w:rsidP="00DC41AD">
      <w:pPr>
        <w:ind w:firstLine="709"/>
        <w:contextualSpacing/>
        <w:jc w:val="both"/>
      </w:pPr>
      <w:r w:rsidRPr="008104EC">
        <w:t xml:space="preserve">1. Наименование </w:t>
      </w:r>
      <w:r>
        <w:t xml:space="preserve">дорожного объекта (далее </w:t>
      </w:r>
      <w:r w:rsidRPr="008104EC">
        <w:t>–</w:t>
      </w:r>
      <w:r>
        <w:t xml:space="preserve"> объект)</w:t>
      </w:r>
      <w:r w:rsidRPr="008104EC">
        <w:t xml:space="preserve">: </w:t>
      </w:r>
    </w:p>
    <w:p w:rsidR="007E18F0" w:rsidRPr="008104EC" w:rsidRDefault="007E18F0" w:rsidP="00DC41AD">
      <w:pPr>
        <w:ind w:firstLine="709"/>
        <w:contextualSpacing/>
        <w:jc w:val="both"/>
      </w:pPr>
      <w:r>
        <w:t>2</w:t>
      </w:r>
      <w:r w:rsidRPr="008104EC">
        <w:t xml:space="preserve">. Место реализации </w:t>
      </w:r>
      <w:r>
        <w:t>объекта</w:t>
      </w:r>
      <w:r w:rsidRPr="008104EC">
        <w:t>:</w:t>
      </w:r>
    </w:p>
    <w:p w:rsidR="007E18F0" w:rsidRPr="008104EC" w:rsidRDefault="007E18F0" w:rsidP="00DC41AD">
      <w:pPr>
        <w:ind w:firstLine="709"/>
        <w:contextualSpacing/>
        <w:jc w:val="both"/>
      </w:pPr>
      <w:r>
        <w:t>2</w:t>
      </w:r>
      <w:r w:rsidRPr="008104EC">
        <w:t xml:space="preserve">.1. Городской округ или муниципальный район: </w:t>
      </w:r>
    </w:p>
    <w:p w:rsidR="007E18F0" w:rsidRPr="008104EC" w:rsidRDefault="007E18F0" w:rsidP="00DC41AD">
      <w:pPr>
        <w:ind w:firstLine="709"/>
        <w:contextualSpacing/>
        <w:jc w:val="both"/>
      </w:pPr>
      <w:r>
        <w:t>2</w:t>
      </w:r>
      <w:r w:rsidRPr="008104EC">
        <w:t>.2. </w:t>
      </w:r>
      <w:r>
        <w:t>Городское/сельское</w:t>
      </w:r>
      <w:r w:rsidRPr="008104EC">
        <w:t xml:space="preserve"> поселение: </w:t>
      </w:r>
    </w:p>
    <w:p w:rsidR="007E18F0" w:rsidRPr="008104EC" w:rsidRDefault="007E18F0" w:rsidP="00DC41AD">
      <w:pPr>
        <w:ind w:firstLine="709"/>
        <w:contextualSpacing/>
        <w:jc w:val="both"/>
      </w:pPr>
      <w:r>
        <w:t>2</w:t>
      </w:r>
      <w:r w:rsidRPr="008104EC">
        <w:t>.3. </w:t>
      </w:r>
      <w:r>
        <w:t>Населенный пункт, улица/прое</w:t>
      </w:r>
      <w:proofErr w:type="gramStart"/>
      <w:r>
        <w:t>зд к дв</w:t>
      </w:r>
      <w:proofErr w:type="gramEnd"/>
      <w:r>
        <w:t>оровой территории многоквартирных домов (номер дома, улица)</w:t>
      </w:r>
      <w:r w:rsidRPr="008104EC">
        <w:t xml:space="preserve">: </w:t>
      </w:r>
    </w:p>
    <w:p w:rsidR="007E18F0" w:rsidRPr="008104EC" w:rsidRDefault="007E18F0" w:rsidP="00DC41AD">
      <w:pPr>
        <w:ind w:firstLine="709"/>
        <w:contextualSpacing/>
        <w:jc w:val="both"/>
      </w:pPr>
      <w:r>
        <w:t>2</w:t>
      </w:r>
      <w:r w:rsidRPr="008104EC">
        <w:t>.4. Количество жителей муниципального образования области (городского/сельского поселения</w:t>
      </w:r>
      <w:r>
        <w:t>/</w:t>
      </w:r>
      <w:r w:rsidRPr="008104EC">
        <w:t xml:space="preserve">городского округа) (далее – жители): </w:t>
      </w:r>
    </w:p>
    <w:p w:rsidR="007E18F0" w:rsidRPr="008104EC" w:rsidRDefault="007E18F0" w:rsidP="00DC41AD">
      <w:pPr>
        <w:ind w:firstLine="709"/>
        <w:contextualSpacing/>
        <w:jc w:val="both"/>
      </w:pPr>
      <w:r>
        <w:t>3</w:t>
      </w:r>
      <w:r w:rsidRPr="008104EC">
        <w:t xml:space="preserve">. Описание </w:t>
      </w:r>
      <w:r>
        <w:t>объекта</w:t>
      </w:r>
      <w:r w:rsidRPr="008104EC">
        <w:t>:</w:t>
      </w:r>
    </w:p>
    <w:p w:rsidR="007E18F0" w:rsidRDefault="007E18F0" w:rsidP="00DC41AD">
      <w:pPr>
        <w:ind w:firstLine="709"/>
        <w:contextualSpacing/>
        <w:jc w:val="both"/>
      </w:pPr>
      <w:r>
        <w:t>3</w:t>
      </w:r>
      <w:r w:rsidRPr="008104EC">
        <w:t xml:space="preserve">.1. Описание ожидаемых </w:t>
      </w:r>
      <w:r>
        <w:t xml:space="preserve">результатов реализации объекта </w:t>
      </w:r>
      <w:r w:rsidRPr="008104EC">
        <w:t>с указанием количественных и качественных показателей:</w:t>
      </w:r>
    </w:p>
    <w:p w:rsidR="007E18F0" w:rsidRDefault="007E18F0" w:rsidP="00DC41AD">
      <w:pPr>
        <w:ind w:firstLine="709"/>
        <w:contextualSpacing/>
        <w:jc w:val="both"/>
      </w:pPr>
      <w:r>
        <w:t>3.2. Перечень объектов социального назначения, подъезд к которым обеспечивает объект:</w:t>
      </w:r>
    </w:p>
    <w:p w:rsidR="007E18F0" w:rsidRDefault="007E18F0" w:rsidP="00DC41AD">
      <w:pPr>
        <w:ind w:firstLine="709"/>
        <w:contextualSpacing/>
        <w:jc w:val="both"/>
      </w:pPr>
      <w:r>
        <w:t>3.2.1.</w:t>
      </w:r>
    </w:p>
    <w:p w:rsidR="007E18F0" w:rsidRDefault="007E18F0" w:rsidP="00DC41AD">
      <w:pPr>
        <w:ind w:firstLine="709"/>
        <w:contextualSpacing/>
        <w:jc w:val="both"/>
      </w:pPr>
      <w:r>
        <w:t>3.2.2.</w:t>
      </w:r>
    </w:p>
    <w:p w:rsidR="007E18F0" w:rsidRDefault="007E18F0" w:rsidP="00DC41AD">
      <w:pPr>
        <w:ind w:firstLine="709"/>
        <w:contextualSpacing/>
        <w:jc w:val="both"/>
        <w:rPr>
          <w:bCs/>
          <w:color w:val="000000"/>
        </w:rPr>
      </w:pPr>
      <w:r>
        <w:rPr>
          <w:bCs/>
        </w:rPr>
        <w:t>3</w:t>
      </w:r>
      <w:r w:rsidRPr="008104EC">
        <w:rPr>
          <w:bCs/>
        </w:rPr>
        <w:t>.</w:t>
      </w:r>
      <w:r>
        <w:rPr>
          <w:bCs/>
        </w:rPr>
        <w:t>3</w:t>
      </w:r>
      <w:r w:rsidRPr="008104EC">
        <w:rPr>
          <w:bCs/>
        </w:rPr>
        <w:t xml:space="preserve">. Количество </w:t>
      </w:r>
      <w:r>
        <w:rPr>
          <w:bCs/>
        </w:rPr>
        <w:t>жителей</w:t>
      </w:r>
      <w:r w:rsidRPr="008104EC">
        <w:rPr>
          <w:bCs/>
        </w:rPr>
        <w:t xml:space="preserve">, в непосредственных </w:t>
      </w:r>
      <w:r w:rsidRPr="008104EC">
        <w:rPr>
          <w:bCs/>
          <w:color w:val="000000"/>
        </w:rPr>
        <w:t xml:space="preserve">интересах которых реализуется </w:t>
      </w:r>
      <w:r>
        <w:rPr>
          <w:bCs/>
          <w:color w:val="000000"/>
        </w:rPr>
        <w:t>объект</w:t>
      </w:r>
      <w:r w:rsidRPr="008104EC">
        <w:rPr>
          <w:bCs/>
          <w:color w:val="000000"/>
        </w:rPr>
        <w:t>:</w:t>
      </w:r>
    </w:p>
    <w:p w:rsidR="007E18F0" w:rsidRPr="008104EC" w:rsidRDefault="007E18F0" w:rsidP="00DC41AD">
      <w:pPr>
        <w:ind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3.4. Вид работ на объекте:</w:t>
      </w:r>
      <w:r w:rsidRPr="008104EC">
        <w:rPr>
          <w:bCs/>
          <w:color w:val="000000"/>
        </w:rPr>
        <w:t xml:space="preserve"> </w:t>
      </w:r>
    </w:p>
    <w:p w:rsidR="007E18F0" w:rsidRPr="008104EC" w:rsidRDefault="007E18F0" w:rsidP="00DC41AD">
      <w:pPr>
        <w:ind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3.5</w:t>
      </w:r>
      <w:r w:rsidRPr="008104EC">
        <w:rPr>
          <w:bCs/>
          <w:color w:val="000000"/>
        </w:rPr>
        <w:t>. Состав</w:t>
      </w:r>
      <w:r>
        <w:rPr>
          <w:bCs/>
          <w:color w:val="000000"/>
        </w:rPr>
        <w:t xml:space="preserve"> </w:t>
      </w:r>
      <w:r w:rsidRPr="008104EC">
        <w:rPr>
          <w:bCs/>
          <w:color w:val="000000"/>
        </w:rPr>
        <w:t xml:space="preserve">и стоимость </w:t>
      </w:r>
      <w:r>
        <w:rPr>
          <w:bCs/>
          <w:color w:val="000000"/>
        </w:rPr>
        <w:t>работ</w:t>
      </w:r>
      <w:r w:rsidRPr="008104EC">
        <w:rPr>
          <w:bCs/>
          <w:color w:val="000000"/>
        </w:rPr>
        <w:t xml:space="preserve"> </w:t>
      </w:r>
      <w:r>
        <w:rPr>
          <w:bCs/>
          <w:color w:val="000000"/>
        </w:rPr>
        <w:t>на объекте</w:t>
      </w:r>
      <w:r w:rsidRPr="008104EC">
        <w:rPr>
          <w:bCs/>
          <w:color w:val="000000"/>
        </w:rPr>
        <w:t>:</w:t>
      </w:r>
    </w:p>
    <w:p w:rsidR="007E18F0" w:rsidRPr="008104EC" w:rsidRDefault="007E18F0" w:rsidP="00DC41AD">
      <w:pPr>
        <w:ind w:firstLine="709"/>
        <w:contextualSpacing/>
        <w:jc w:val="both"/>
        <w:rPr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09"/>
        <w:gridCol w:w="1507"/>
        <w:gridCol w:w="2761"/>
      </w:tblGrid>
      <w:tr w:rsidR="007E18F0" w:rsidRPr="008104EC" w:rsidTr="00AF5B64">
        <w:trPr>
          <w:trHeight w:val="276"/>
          <w:tblHeader/>
        </w:trPr>
        <w:tc>
          <w:tcPr>
            <w:tcW w:w="296" w:type="pct"/>
            <w:shd w:val="clear" w:color="auto" w:fill="auto"/>
            <w:hideMark/>
          </w:tcPr>
          <w:p w:rsidR="007E18F0" w:rsidRPr="008104EC" w:rsidRDefault="00DC41AD" w:rsidP="00DC41AD">
            <w:pPr>
              <w:contextualSpacing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 w:rsidR="007E18F0" w:rsidRPr="008104EC">
              <w:rPr>
                <w:color w:val="000000"/>
              </w:rPr>
              <w:t>/п</w:t>
            </w:r>
          </w:p>
        </w:tc>
        <w:tc>
          <w:tcPr>
            <w:tcW w:w="2473" w:type="pct"/>
            <w:shd w:val="clear" w:color="auto" w:fill="auto"/>
            <w:hideMark/>
          </w:tcPr>
          <w:p w:rsidR="007E18F0" w:rsidRPr="008104EC" w:rsidRDefault="007E18F0" w:rsidP="00DC41AD">
            <w:pPr>
              <w:ind w:firstLine="709"/>
              <w:contextualSpacing/>
              <w:jc w:val="center"/>
              <w:rPr>
                <w:color w:val="000000"/>
              </w:rPr>
            </w:pPr>
            <w:r w:rsidRPr="008104EC">
              <w:rPr>
                <w:color w:val="000000"/>
              </w:rPr>
              <w:t xml:space="preserve">Наименование работ </w:t>
            </w:r>
          </w:p>
        </w:tc>
        <w:tc>
          <w:tcPr>
            <w:tcW w:w="776" w:type="pct"/>
            <w:shd w:val="clear" w:color="auto" w:fill="auto"/>
            <w:hideMark/>
          </w:tcPr>
          <w:p w:rsidR="007E18F0" w:rsidRPr="008104EC" w:rsidRDefault="007E18F0" w:rsidP="00DC41AD">
            <w:pPr>
              <w:contextualSpacing/>
              <w:rPr>
                <w:color w:val="000000"/>
              </w:rPr>
            </w:pPr>
            <w:r w:rsidRPr="008104EC">
              <w:rPr>
                <w:color w:val="000000"/>
              </w:rPr>
              <w:t>Стоимость</w:t>
            </w:r>
            <w:r>
              <w:rPr>
                <w:color w:val="000000"/>
              </w:rPr>
              <w:t xml:space="preserve"> </w:t>
            </w:r>
            <w:r w:rsidR="00DC41AD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работ</w:t>
            </w:r>
            <w:r w:rsidRPr="008104EC">
              <w:rPr>
                <w:color w:val="000000"/>
              </w:rPr>
              <w:t>,</w:t>
            </w:r>
          </w:p>
          <w:p w:rsidR="007E18F0" w:rsidRPr="008104EC" w:rsidRDefault="007E18F0" w:rsidP="00DC41AD">
            <w:pPr>
              <w:contextualSpacing/>
              <w:rPr>
                <w:color w:val="000000"/>
              </w:rPr>
            </w:pPr>
            <w:r w:rsidRPr="008104EC">
              <w:rPr>
                <w:color w:val="000000"/>
              </w:rPr>
              <w:t>рублей</w:t>
            </w:r>
          </w:p>
        </w:tc>
        <w:tc>
          <w:tcPr>
            <w:tcW w:w="1455" w:type="pct"/>
            <w:shd w:val="clear" w:color="auto" w:fill="auto"/>
            <w:hideMark/>
          </w:tcPr>
          <w:p w:rsidR="007E18F0" w:rsidRPr="008104EC" w:rsidRDefault="007E18F0" w:rsidP="00DC41AD">
            <w:pPr>
              <w:contextualSpacing/>
              <w:jc w:val="center"/>
              <w:rPr>
                <w:color w:val="000000"/>
              </w:rPr>
            </w:pPr>
            <w:r w:rsidRPr="008104EC">
              <w:rPr>
                <w:color w:val="000000"/>
              </w:rPr>
              <w:t>Наименования и реквизиты документов, подтверждающих стоимость</w:t>
            </w:r>
            <w:r>
              <w:rPr>
                <w:color w:val="000000"/>
              </w:rPr>
              <w:t xml:space="preserve"> работ</w:t>
            </w:r>
          </w:p>
        </w:tc>
      </w:tr>
      <w:tr w:rsidR="007E18F0" w:rsidRPr="008104EC" w:rsidTr="00AF5B64">
        <w:trPr>
          <w:trHeight w:val="334"/>
        </w:trPr>
        <w:tc>
          <w:tcPr>
            <w:tcW w:w="296" w:type="pct"/>
            <w:shd w:val="clear" w:color="auto" w:fill="auto"/>
            <w:hideMark/>
          </w:tcPr>
          <w:p w:rsidR="007E18F0" w:rsidRPr="008104EC" w:rsidRDefault="007E18F0" w:rsidP="00DC41AD">
            <w:pPr>
              <w:ind w:firstLine="709"/>
              <w:contextualSpacing/>
              <w:jc w:val="center"/>
              <w:rPr>
                <w:color w:val="000000"/>
              </w:rPr>
            </w:pPr>
          </w:p>
        </w:tc>
        <w:tc>
          <w:tcPr>
            <w:tcW w:w="2473" w:type="pct"/>
            <w:shd w:val="clear" w:color="auto" w:fill="auto"/>
          </w:tcPr>
          <w:p w:rsidR="007E18F0" w:rsidRPr="008104EC" w:rsidRDefault="007E18F0" w:rsidP="00DC41AD">
            <w:pPr>
              <w:ind w:firstLine="709"/>
              <w:contextualSpacing/>
              <w:jc w:val="center"/>
              <w:rPr>
                <w:color w:val="000000"/>
              </w:rPr>
            </w:pPr>
          </w:p>
        </w:tc>
        <w:tc>
          <w:tcPr>
            <w:tcW w:w="776" w:type="pct"/>
            <w:shd w:val="clear" w:color="auto" w:fill="auto"/>
          </w:tcPr>
          <w:p w:rsidR="007E18F0" w:rsidRPr="008104EC" w:rsidRDefault="007E18F0" w:rsidP="00DC41AD">
            <w:pPr>
              <w:ind w:firstLine="709"/>
              <w:contextualSpacing/>
              <w:jc w:val="center"/>
              <w:rPr>
                <w:color w:val="000000"/>
              </w:rPr>
            </w:pPr>
          </w:p>
        </w:tc>
        <w:tc>
          <w:tcPr>
            <w:tcW w:w="1455" w:type="pct"/>
            <w:shd w:val="clear" w:color="auto" w:fill="auto"/>
          </w:tcPr>
          <w:p w:rsidR="007E18F0" w:rsidRPr="008104EC" w:rsidRDefault="007E18F0" w:rsidP="00DC41AD">
            <w:pPr>
              <w:ind w:firstLine="709"/>
              <w:contextualSpacing/>
              <w:jc w:val="center"/>
              <w:rPr>
                <w:color w:val="000000"/>
              </w:rPr>
            </w:pPr>
          </w:p>
        </w:tc>
      </w:tr>
      <w:tr w:rsidR="007E18F0" w:rsidRPr="008104EC" w:rsidTr="00AF5B64">
        <w:trPr>
          <w:trHeight w:val="276"/>
        </w:trPr>
        <w:tc>
          <w:tcPr>
            <w:tcW w:w="296" w:type="pct"/>
            <w:shd w:val="clear" w:color="auto" w:fill="auto"/>
            <w:vAlign w:val="center"/>
          </w:tcPr>
          <w:p w:rsidR="007E18F0" w:rsidRPr="008104EC" w:rsidRDefault="007E18F0" w:rsidP="00DC41AD">
            <w:pPr>
              <w:ind w:firstLine="709"/>
              <w:contextualSpacing/>
              <w:jc w:val="center"/>
              <w:rPr>
                <w:color w:val="000000"/>
              </w:rPr>
            </w:pPr>
          </w:p>
        </w:tc>
        <w:tc>
          <w:tcPr>
            <w:tcW w:w="2473" w:type="pct"/>
            <w:shd w:val="clear" w:color="auto" w:fill="auto"/>
          </w:tcPr>
          <w:p w:rsidR="007E18F0" w:rsidRPr="008104EC" w:rsidRDefault="007E18F0" w:rsidP="00DC41AD">
            <w:pPr>
              <w:ind w:firstLine="709"/>
              <w:contextualSpacing/>
              <w:rPr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auto"/>
          </w:tcPr>
          <w:p w:rsidR="007E18F0" w:rsidRPr="001B33AB" w:rsidRDefault="007E18F0" w:rsidP="00DC41AD">
            <w:pPr>
              <w:ind w:firstLine="709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5" w:type="pct"/>
            <w:shd w:val="clear" w:color="auto" w:fill="auto"/>
          </w:tcPr>
          <w:p w:rsidR="007E18F0" w:rsidRPr="008104EC" w:rsidRDefault="007E18F0" w:rsidP="00DC41AD">
            <w:pPr>
              <w:ind w:firstLine="709"/>
              <w:contextualSpacing/>
              <w:rPr>
                <w:color w:val="000000"/>
              </w:rPr>
            </w:pPr>
          </w:p>
        </w:tc>
      </w:tr>
      <w:tr w:rsidR="007E18F0" w:rsidRPr="008104EC" w:rsidTr="00AF5B64">
        <w:trPr>
          <w:trHeight w:val="276"/>
        </w:trPr>
        <w:tc>
          <w:tcPr>
            <w:tcW w:w="296" w:type="pct"/>
            <w:shd w:val="clear" w:color="auto" w:fill="auto"/>
            <w:vAlign w:val="center"/>
          </w:tcPr>
          <w:p w:rsidR="007E18F0" w:rsidRPr="008104EC" w:rsidRDefault="007E18F0" w:rsidP="00DC41AD">
            <w:pPr>
              <w:ind w:firstLine="709"/>
              <w:contextualSpacing/>
              <w:jc w:val="center"/>
              <w:rPr>
                <w:color w:val="000000"/>
              </w:rPr>
            </w:pPr>
          </w:p>
        </w:tc>
        <w:tc>
          <w:tcPr>
            <w:tcW w:w="2473" w:type="pct"/>
            <w:shd w:val="clear" w:color="auto" w:fill="auto"/>
          </w:tcPr>
          <w:p w:rsidR="007E18F0" w:rsidRPr="008104EC" w:rsidRDefault="007E18F0" w:rsidP="00DC41AD">
            <w:pPr>
              <w:ind w:firstLine="709"/>
              <w:contextualSpacing/>
              <w:rPr>
                <w:bCs/>
                <w:color w:val="000000"/>
              </w:rPr>
            </w:pPr>
            <w:r w:rsidRPr="008104EC">
              <w:rPr>
                <w:bCs/>
                <w:color w:val="000000"/>
              </w:rPr>
              <w:t>Итого</w:t>
            </w:r>
          </w:p>
        </w:tc>
        <w:tc>
          <w:tcPr>
            <w:tcW w:w="776" w:type="pct"/>
            <w:shd w:val="clear" w:color="auto" w:fill="auto"/>
          </w:tcPr>
          <w:p w:rsidR="007E18F0" w:rsidRPr="001B33AB" w:rsidRDefault="007E18F0" w:rsidP="00DC41AD">
            <w:pPr>
              <w:ind w:firstLine="709"/>
              <w:contextualSpacing/>
              <w:jc w:val="center"/>
              <w:rPr>
                <w:b/>
                <w:bCs/>
                <w:i/>
                <w:color w:val="00B050"/>
              </w:rPr>
            </w:pPr>
          </w:p>
        </w:tc>
        <w:tc>
          <w:tcPr>
            <w:tcW w:w="1455" w:type="pct"/>
            <w:shd w:val="clear" w:color="auto" w:fill="auto"/>
          </w:tcPr>
          <w:p w:rsidR="007E18F0" w:rsidRPr="001B33AB" w:rsidRDefault="007E18F0" w:rsidP="00DC41AD">
            <w:pPr>
              <w:ind w:firstLine="709"/>
              <w:contextualSpacing/>
              <w:jc w:val="center"/>
              <w:rPr>
                <w:i/>
                <w:color w:val="00B050"/>
              </w:rPr>
            </w:pPr>
          </w:p>
        </w:tc>
      </w:tr>
    </w:tbl>
    <w:p w:rsidR="007E18F0" w:rsidRPr="008104EC" w:rsidRDefault="007E18F0" w:rsidP="00DC41AD">
      <w:pPr>
        <w:ind w:firstLine="709"/>
        <w:contextualSpacing/>
        <w:jc w:val="both"/>
        <w:rPr>
          <w:bCs/>
          <w:color w:val="000000"/>
        </w:rPr>
      </w:pPr>
    </w:p>
    <w:p w:rsidR="007E18F0" w:rsidRDefault="007E18F0" w:rsidP="00DC41AD">
      <w:pPr>
        <w:ind w:firstLine="709"/>
        <w:contextualSpacing/>
        <w:jc w:val="both"/>
        <w:rPr>
          <w:bCs/>
          <w:color w:val="000000"/>
        </w:rPr>
      </w:pPr>
      <w:r>
        <w:t>4</w:t>
      </w:r>
      <w:r w:rsidRPr="008104EC">
        <w:t xml:space="preserve">. Планируемые источники финансирования </w:t>
      </w:r>
      <w:r>
        <w:t>объекта</w:t>
      </w:r>
      <w:r w:rsidRPr="008104EC">
        <w:t>:</w:t>
      </w:r>
    </w:p>
    <w:p w:rsidR="007E18F0" w:rsidRDefault="007E18F0" w:rsidP="00DC41AD">
      <w:pPr>
        <w:ind w:firstLine="709"/>
        <w:contextualSpacing/>
        <w:jc w:val="both"/>
        <w:rPr>
          <w:bCs/>
          <w:color w:val="000000"/>
        </w:rPr>
      </w:pPr>
    </w:p>
    <w:p w:rsidR="007E18F0" w:rsidRPr="008104EC" w:rsidRDefault="007E18F0" w:rsidP="00DC41AD">
      <w:pPr>
        <w:ind w:firstLine="709"/>
        <w:contextualSpacing/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116"/>
        <w:gridCol w:w="1119"/>
        <w:gridCol w:w="2475"/>
      </w:tblGrid>
      <w:tr w:rsidR="007E18F0" w:rsidRPr="008104EC" w:rsidTr="00AF5B64">
        <w:trPr>
          <w:trHeight w:val="229"/>
          <w:tblHeader/>
        </w:trPr>
        <w:tc>
          <w:tcPr>
            <w:tcW w:w="295" w:type="pct"/>
            <w:shd w:val="clear" w:color="auto" w:fill="auto"/>
          </w:tcPr>
          <w:p w:rsidR="007E18F0" w:rsidRPr="00F544DE" w:rsidRDefault="007E18F0" w:rsidP="00DC41AD">
            <w:pPr>
              <w:contextualSpacing/>
              <w:rPr>
                <w:color w:val="000000"/>
              </w:rPr>
            </w:pPr>
            <w:r w:rsidRPr="00F544DE">
              <w:rPr>
                <w:color w:val="000000"/>
              </w:rPr>
              <w:lastRenderedPageBreak/>
              <w:t>№</w:t>
            </w:r>
            <w:proofErr w:type="gramStart"/>
            <w:r w:rsidRPr="00F544DE">
              <w:rPr>
                <w:color w:val="000000"/>
              </w:rPr>
              <w:t>п</w:t>
            </w:r>
            <w:proofErr w:type="gramEnd"/>
            <w:r w:rsidRPr="00F544DE">
              <w:rPr>
                <w:color w:val="000000"/>
              </w:rPr>
              <w:t>/п</w:t>
            </w:r>
          </w:p>
        </w:tc>
        <w:tc>
          <w:tcPr>
            <w:tcW w:w="2916" w:type="pct"/>
            <w:shd w:val="clear" w:color="auto" w:fill="auto"/>
          </w:tcPr>
          <w:p w:rsidR="007E18F0" w:rsidRPr="00F544DE" w:rsidRDefault="007E18F0" w:rsidP="00DC41AD">
            <w:pPr>
              <w:ind w:firstLine="709"/>
              <w:contextualSpacing/>
              <w:jc w:val="center"/>
              <w:rPr>
                <w:color w:val="000000"/>
              </w:rPr>
            </w:pPr>
            <w:r w:rsidRPr="00F544DE">
              <w:rPr>
                <w:color w:val="000000"/>
              </w:rPr>
              <w:t xml:space="preserve">Вид источника финансирования </w:t>
            </w:r>
            <w:r>
              <w:rPr>
                <w:color w:val="000000"/>
              </w:rPr>
              <w:t>объекта</w:t>
            </w:r>
          </w:p>
        </w:tc>
        <w:tc>
          <w:tcPr>
            <w:tcW w:w="828" w:type="pct"/>
            <w:shd w:val="clear" w:color="auto" w:fill="auto"/>
          </w:tcPr>
          <w:p w:rsidR="007E18F0" w:rsidRDefault="007E18F0" w:rsidP="00DC41AD">
            <w:pPr>
              <w:contextualSpacing/>
              <w:jc w:val="center"/>
              <w:rPr>
                <w:color w:val="000000"/>
              </w:rPr>
            </w:pPr>
            <w:r w:rsidRPr="00F544DE">
              <w:rPr>
                <w:color w:val="000000"/>
              </w:rPr>
              <w:t xml:space="preserve">Сумма, </w:t>
            </w:r>
          </w:p>
          <w:p w:rsidR="007E18F0" w:rsidRPr="00F544DE" w:rsidRDefault="007E18F0" w:rsidP="00DC41AD">
            <w:pPr>
              <w:contextualSpacing/>
              <w:jc w:val="center"/>
              <w:rPr>
                <w:color w:val="000000"/>
              </w:rPr>
            </w:pPr>
            <w:r w:rsidRPr="00F544DE">
              <w:rPr>
                <w:color w:val="000000"/>
              </w:rPr>
              <w:t>руб</w:t>
            </w:r>
            <w:r>
              <w:rPr>
                <w:color w:val="000000"/>
              </w:rPr>
              <w:t>лей</w:t>
            </w:r>
          </w:p>
        </w:tc>
        <w:tc>
          <w:tcPr>
            <w:tcW w:w="961" w:type="pct"/>
            <w:shd w:val="clear" w:color="auto" w:fill="auto"/>
          </w:tcPr>
          <w:p w:rsidR="007E18F0" w:rsidRPr="00F544DE" w:rsidRDefault="007E18F0" w:rsidP="00DC41A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Процент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7E18F0" w:rsidRPr="00F544DE" w:rsidTr="00AF5B64">
        <w:trPr>
          <w:trHeight w:val="276"/>
        </w:trPr>
        <w:tc>
          <w:tcPr>
            <w:tcW w:w="295" w:type="pct"/>
            <w:shd w:val="clear" w:color="auto" w:fill="auto"/>
          </w:tcPr>
          <w:p w:rsidR="007E18F0" w:rsidRDefault="007E18F0" w:rsidP="00DC41AD">
            <w:pPr>
              <w:ind w:firstLine="709"/>
              <w:contextualSpacing/>
              <w:jc w:val="center"/>
              <w:rPr>
                <w:color w:val="000000"/>
              </w:rPr>
            </w:pPr>
          </w:p>
        </w:tc>
        <w:tc>
          <w:tcPr>
            <w:tcW w:w="2916" w:type="pct"/>
            <w:tcBorders>
              <w:bottom w:val="single" w:sz="4" w:space="0" w:color="auto"/>
            </w:tcBorders>
            <w:shd w:val="clear" w:color="auto" w:fill="auto"/>
          </w:tcPr>
          <w:p w:rsidR="007E18F0" w:rsidRPr="00F544DE" w:rsidRDefault="007E18F0" w:rsidP="00DC41AD">
            <w:pPr>
              <w:ind w:firstLine="709"/>
              <w:contextualSpacing/>
              <w:rPr>
                <w:color w:val="000000"/>
              </w:rPr>
            </w:pPr>
          </w:p>
        </w:tc>
        <w:tc>
          <w:tcPr>
            <w:tcW w:w="828" w:type="pct"/>
            <w:shd w:val="clear" w:color="auto" w:fill="auto"/>
          </w:tcPr>
          <w:p w:rsidR="007E18F0" w:rsidRPr="00057342" w:rsidRDefault="007E18F0" w:rsidP="00DC41AD">
            <w:pPr>
              <w:ind w:firstLine="709"/>
              <w:contextualSpacing/>
              <w:jc w:val="center"/>
              <w:rPr>
                <w:i/>
                <w:color w:val="000000"/>
              </w:rPr>
            </w:pPr>
          </w:p>
        </w:tc>
        <w:tc>
          <w:tcPr>
            <w:tcW w:w="961" w:type="pct"/>
            <w:shd w:val="clear" w:color="auto" w:fill="auto"/>
          </w:tcPr>
          <w:p w:rsidR="007E18F0" w:rsidRPr="00F544DE" w:rsidRDefault="007E18F0" w:rsidP="00DC41AD">
            <w:pPr>
              <w:ind w:firstLine="709"/>
              <w:contextualSpacing/>
              <w:jc w:val="center"/>
              <w:rPr>
                <w:color w:val="000000"/>
              </w:rPr>
            </w:pPr>
          </w:p>
        </w:tc>
      </w:tr>
      <w:tr w:rsidR="007E18F0" w:rsidRPr="008104EC" w:rsidTr="00AF5B64">
        <w:trPr>
          <w:trHeight w:val="276"/>
        </w:trPr>
        <w:tc>
          <w:tcPr>
            <w:tcW w:w="5000" w:type="pct"/>
            <w:gridSpan w:val="4"/>
            <w:shd w:val="clear" w:color="auto" w:fill="auto"/>
          </w:tcPr>
          <w:p w:rsidR="007E18F0" w:rsidRPr="00F544DE" w:rsidRDefault="007E18F0" w:rsidP="00DC41AD">
            <w:pPr>
              <w:pStyle w:val="a3"/>
              <w:ind w:firstLine="709"/>
              <w:jc w:val="center"/>
              <w:rPr>
                <w:color w:val="000000"/>
                <w:lang w:eastAsia="ru-RU"/>
              </w:rPr>
            </w:pPr>
          </w:p>
        </w:tc>
      </w:tr>
      <w:tr w:rsidR="007E18F0" w:rsidRPr="008104EC" w:rsidTr="00AF5B64">
        <w:trPr>
          <w:trHeight w:val="276"/>
        </w:trPr>
        <w:tc>
          <w:tcPr>
            <w:tcW w:w="295" w:type="pct"/>
            <w:shd w:val="clear" w:color="auto" w:fill="auto"/>
          </w:tcPr>
          <w:p w:rsidR="007E18F0" w:rsidRPr="008104EC" w:rsidRDefault="007E18F0" w:rsidP="00DC41AD">
            <w:pPr>
              <w:ind w:firstLine="709"/>
              <w:contextualSpacing/>
              <w:jc w:val="center"/>
              <w:rPr>
                <w:color w:val="000000"/>
              </w:rPr>
            </w:pPr>
          </w:p>
        </w:tc>
        <w:tc>
          <w:tcPr>
            <w:tcW w:w="2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8F0" w:rsidRPr="00B66614" w:rsidRDefault="007E18F0" w:rsidP="00DC41AD">
            <w:pPr>
              <w:ind w:firstLine="709"/>
              <w:contextualSpacing/>
              <w:rPr>
                <w:color w:val="000000"/>
              </w:rPr>
            </w:pPr>
            <w:r w:rsidRPr="00B66614">
              <w:rPr>
                <w:color w:val="000000"/>
              </w:rPr>
              <w:t xml:space="preserve">Итого </w:t>
            </w:r>
          </w:p>
        </w:tc>
        <w:tc>
          <w:tcPr>
            <w:tcW w:w="828" w:type="pct"/>
            <w:shd w:val="clear" w:color="auto" w:fill="auto"/>
          </w:tcPr>
          <w:p w:rsidR="007E18F0" w:rsidRPr="00B66614" w:rsidRDefault="007E18F0" w:rsidP="00DC41AD">
            <w:pPr>
              <w:ind w:firstLine="709"/>
              <w:contextualSpacing/>
              <w:jc w:val="center"/>
              <w:rPr>
                <w:color w:val="000000"/>
              </w:rPr>
            </w:pPr>
          </w:p>
        </w:tc>
        <w:tc>
          <w:tcPr>
            <w:tcW w:w="961" w:type="pct"/>
            <w:shd w:val="clear" w:color="auto" w:fill="auto"/>
          </w:tcPr>
          <w:p w:rsidR="007E18F0" w:rsidRPr="00B66614" w:rsidRDefault="007E18F0" w:rsidP="00DC41AD">
            <w:pPr>
              <w:ind w:firstLine="709"/>
              <w:contextualSpacing/>
              <w:jc w:val="center"/>
              <w:rPr>
                <w:color w:val="000000"/>
              </w:rPr>
            </w:pPr>
          </w:p>
        </w:tc>
      </w:tr>
    </w:tbl>
    <w:p w:rsidR="007E18F0" w:rsidRDefault="007E18F0" w:rsidP="00DC41AD">
      <w:pPr>
        <w:ind w:firstLine="709"/>
        <w:contextualSpacing/>
        <w:jc w:val="both"/>
      </w:pPr>
    </w:p>
    <w:p w:rsidR="007E18F0" w:rsidRPr="00AD1F48" w:rsidRDefault="007E18F0" w:rsidP="00DC41AD">
      <w:pPr>
        <w:ind w:firstLine="709"/>
        <w:contextualSpacing/>
        <w:jc w:val="both"/>
      </w:pPr>
      <w:r w:rsidRPr="00AD1F48">
        <w:t>5. Учет мнения жителей о реализации объекта:</w:t>
      </w:r>
    </w:p>
    <w:p w:rsidR="007E18F0" w:rsidRPr="00AD1F48" w:rsidRDefault="007E18F0" w:rsidP="00DC41AD">
      <w:pPr>
        <w:ind w:firstLine="709"/>
        <w:contextualSpacing/>
        <w:jc w:val="both"/>
      </w:pPr>
      <w:r w:rsidRPr="00AD1F48">
        <w:t xml:space="preserve">5.1. Дата проведения мероприятия, осуществляемого с участием жителей: </w:t>
      </w:r>
    </w:p>
    <w:p w:rsidR="007E18F0" w:rsidRPr="00AD1F48" w:rsidRDefault="007E18F0" w:rsidP="00DC41AD">
      <w:pPr>
        <w:ind w:firstLine="709"/>
        <w:contextualSpacing/>
        <w:jc w:val="both"/>
      </w:pPr>
      <w:r w:rsidRPr="00AD1F48">
        <w:t xml:space="preserve">5.2. Количество жителей, участвовавших в мероприятии: </w:t>
      </w:r>
    </w:p>
    <w:p w:rsidR="007E18F0" w:rsidRDefault="007E18F0" w:rsidP="00DC41AD">
      <w:pPr>
        <w:ind w:firstLine="709"/>
        <w:contextualSpacing/>
        <w:jc w:val="both"/>
      </w:pPr>
      <w:r w:rsidRPr="00AD1F48">
        <w:t>5.3. Количество жителей, проголосовавших за реализацию объекта</w:t>
      </w:r>
      <w:proofErr w:type="gramStart"/>
      <w:r w:rsidRPr="00AD1F48">
        <w:rPr>
          <w:vertAlign w:val="superscript"/>
        </w:rPr>
        <w:t>1</w:t>
      </w:r>
      <w:proofErr w:type="gramEnd"/>
      <w:r w:rsidRPr="00AD1F48">
        <w:t>:</w:t>
      </w:r>
      <w:r w:rsidRPr="008104EC">
        <w:t xml:space="preserve"> </w:t>
      </w:r>
    </w:p>
    <w:p w:rsidR="007E18F0" w:rsidRPr="008104EC" w:rsidRDefault="007E18F0" w:rsidP="00DC41AD">
      <w:pPr>
        <w:ind w:firstLine="709"/>
        <w:contextualSpacing/>
        <w:rPr>
          <w:bCs/>
          <w:color w:val="000000"/>
        </w:rPr>
      </w:pPr>
    </w:p>
    <w:p w:rsidR="007E18F0" w:rsidRPr="008104EC" w:rsidRDefault="007E18F0" w:rsidP="00DC41AD">
      <w:pPr>
        <w:ind w:firstLine="709"/>
        <w:contextualSpacing/>
        <w:rPr>
          <w:bCs/>
          <w:color w:val="000000"/>
        </w:rPr>
      </w:pPr>
      <w:r w:rsidRPr="008104EC">
        <w:rPr>
          <w:bCs/>
          <w:color w:val="000000"/>
        </w:rPr>
        <w:t xml:space="preserve">Дата подготовки паспорта </w:t>
      </w:r>
      <w:r>
        <w:rPr>
          <w:bCs/>
          <w:color w:val="000000"/>
        </w:rPr>
        <w:t>объекта</w:t>
      </w:r>
      <w:r w:rsidRPr="008104EC">
        <w:rPr>
          <w:bCs/>
          <w:color w:val="000000"/>
        </w:rPr>
        <w:t xml:space="preserve">: </w:t>
      </w:r>
    </w:p>
    <w:p w:rsidR="007E18F0" w:rsidRPr="008104EC" w:rsidRDefault="007E18F0" w:rsidP="00DC41AD">
      <w:pPr>
        <w:ind w:firstLine="709"/>
        <w:contextualSpacing/>
        <w:rPr>
          <w:bCs/>
          <w:color w:val="000000"/>
        </w:rPr>
      </w:pPr>
    </w:p>
    <w:p w:rsidR="007E18F0" w:rsidRDefault="007E18F0" w:rsidP="00DC41AD">
      <w:pPr>
        <w:ind w:firstLine="709"/>
        <w:contextualSpacing/>
        <w:rPr>
          <w:bCs/>
          <w:color w:val="000000"/>
        </w:rPr>
      </w:pPr>
      <w:r w:rsidRPr="008104EC">
        <w:rPr>
          <w:bCs/>
          <w:color w:val="000000"/>
        </w:rPr>
        <w:t>Инициато</w:t>
      </w:r>
      <w:proofErr w:type="gramStart"/>
      <w:r w:rsidRPr="008104EC">
        <w:rPr>
          <w:bCs/>
          <w:color w:val="000000"/>
        </w:rPr>
        <w:t>р(</w:t>
      </w:r>
      <w:proofErr w:type="gramEnd"/>
      <w:r w:rsidRPr="008104EC">
        <w:rPr>
          <w:bCs/>
          <w:color w:val="000000"/>
        </w:rPr>
        <w:t xml:space="preserve">ы) </w:t>
      </w:r>
      <w:r>
        <w:rPr>
          <w:bCs/>
          <w:color w:val="000000"/>
        </w:rPr>
        <w:t>объекта</w:t>
      </w:r>
      <w:r w:rsidRPr="008104EC">
        <w:rPr>
          <w:bCs/>
          <w:color w:val="000000"/>
        </w:rPr>
        <w:t xml:space="preserve"> (Ф.И.О., контактный телефон, подпись): </w:t>
      </w:r>
    </w:p>
    <w:p w:rsidR="007E18F0" w:rsidRPr="008104EC" w:rsidRDefault="007E18F0" w:rsidP="00DC41AD">
      <w:pPr>
        <w:ind w:firstLine="709"/>
        <w:contextualSpacing/>
        <w:rPr>
          <w:sz w:val="24"/>
          <w:szCs w:val="24"/>
        </w:rPr>
      </w:pPr>
    </w:p>
    <w:p w:rsidR="007E18F0" w:rsidRPr="002C7D2C" w:rsidRDefault="007E18F0" w:rsidP="00DC41AD">
      <w:pPr>
        <w:ind w:firstLine="709"/>
        <w:contextualSpacing/>
        <w:rPr>
          <w:i/>
          <w:color w:val="00B050"/>
        </w:rPr>
      </w:pPr>
      <w:r w:rsidRPr="008104EC">
        <w:t xml:space="preserve">Глава администрации (наименование городского округа или муниципального района, Ф.И.О., подпись): </w:t>
      </w:r>
    </w:p>
    <w:p w:rsidR="007E18F0" w:rsidRPr="008104EC" w:rsidRDefault="007E18F0" w:rsidP="00DC41AD">
      <w:pPr>
        <w:ind w:firstLine="709"/>
        <w:contextualSpacing/>
        <w:rPr>
          <w:sz w:val="24"/>
          <w:szCs w:val="24"/>
        </w:rPr>
      </w:pPr>
    </w:p>
    <w:p w:rsidR="007E18F0" w:rsidRPr="008104EC" w:rsidRDefault="007E18F0" w:rsidP="00DC41AD">
      <w:pPr>
        <w:ind w:firstLine="709"/>
        <w:contextualSpacing/>
      </w:pPr>
      <w:r w:rsidRPr="008104EC">
        <w:t xml:space="preserve">Глава администрации (наименование поселения, Ф.И.О., подпись): </w:t>
      </w:r>
    </w:p>
    <w:p w:rsidR="007E18F0" w:rsidRPr="008104EC" w:rsidRDefault="007E18F0" w:rsidP="00DC41AD">
      <w:pPr>
        <w:spacing w:line="276" w:lineRule="auto"/>
        <w:ind w:firstLine="709"/>
        <w:contextualSpacing/>
        <w:rPr>
          <w:bCs/>
          <w:color w:val="000000"/>
          <w:sz w:val="24"/>
          <w:szCs w:val="24"/>
        </w:rPr>
      </w:pPr>
    </w:p>
    <w:p w:rsidR="007E18F0" w:rsidRDefault="007E18F0" w:rsidP="00DC41AD">
      <w:pPr>
        <w:ind w:firstLine="709"/>
        <w:contextualSpacing/>
        <w:rPr>
          <w:bCs/>
        </w:rPr>
      </w:pPr>
      <w:r w:rsidRPr="008104EC">
        <w:rPr>
          <w:bCs/>
          <w:vertAlign w:val="superscript"/>
        </w:rPr>
        <w:t>1</w:t>
      </w:r>
      <w:r w:rsidRPr="008104EC">
        <w:rPr>
          <w:bCs/>
        </w:rPr>
        <w:t xml:space="preserve"> </w:t>
      </w:r>
      <w:r>
        <w:rPr>
          <w:bCs/>
        </w:rPr>
        <w:t>П</w:t>
      </w:r>
      <w:r w:rsidRPr="008104EC">
        <w:rPr>
          <w:bCs/>
        </w:rPr>
        <w:t xml:space="preserve">ротокол </w:t>
      </w:r>
      <w:r w:rsidRPr="008104EC">
        <w:t>мероприятия</w:t>
      </w:r>
      <w:r w:rsidRPr="008104EC">
        <w:rPr>
          <w:bCs/>
        </w:rPr>
        <w:t xml:space="preserve"> </w:t>
      </w:r>
      <w:r w:rsidRPr="008104EC">
        <w:t>с участием</w:t>
      </w:r>
      <w:r w:rsidRPr="008104EC">
        <w:rPr>
          <w:bCs/>
        </w:rPr>
        <w:t xml:space="preserve"> жителей </w:t>
      </w:r>
      <w:r>
        <w:rPr>
          <w:bCs/>
        </w:rPr>
        <w:t>прилагается к</w:t>
      </w:r>
      <w:r w:rsidRPr="008104EC">
        <w:rPr>
          <w:bCs/>
        </w:rPr>
        <w:t xml:space="preserve"> паспорту </w:t>
      </w:r>
      <w:r>
        <w:rPr>
          <w:bCs/>
        </w:rPr>
        <w:t>объекта</w:t>
      </w:r>
    </w:p>
    <w:p w:rsidR="007E18F0" w:rsidRDefault="007E18F0" w:rsidP="00DC41AD">
      <w:pPr>
        <w:ind w:firstLine="709"/>
        <w:contextualSpacing/>
        <w:rPr>
          <w:bCs/>
        </w:rPr>
        <w:sectPr w:rsidR="007E18F0" w:rsidSect="00B83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8F0" w:rsidRPr="00F252F0" w:rsidRDefault="007E18F0" w:rsidP="00DC41AD">
      <w:pPr>
        <w:pStyle w:val="ConsPlusNormal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F252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E18F0" w:rsidRPr="007E18F0" w:rsidRDefault="007E18F0" w:rsidP="00DC41AD">
      <w:pPr>
        <w:ind w:left="5103"/>
        <w:contextualSpacing/>
        <w:rPr>
          <w:szCs w:val="28"/>
        </w:rPr>
      </w:pPr>
      <w:r w:rsidRPr="007E18F0">
        <w:rPr>
          <w:szCs w:val="28"/>
        </w:rPr>
        <w:t xml:space="preserve">к </w:t>
      </w:r>
      <w:hyperlink w:anchor="P44" w:history="1">
        <w:r w:rsidRPr="007E18F0">
          <w:rPr>
            <w:szCs w:val="28"/>
          </w:rPr>
          <w:t>Порядку</w:t>
        </w:r>
      </w:hyperlink>
      <w:r w:rsidRPr="007E18F0">
        <w:rPr>
          <w:szCs w:val="28"/>
        </w:rPr>
        <w:t xml:space="preserve"> предоставления </w:t>
      </w:r>
    </w:p>
    <w:p w:rsidR="007E18F0" w:rsidRPr="007E18F0" w:rsidRDefault="007E18F0" w:rsidP="00DC41AD">
      <w:pPr>
        <w:ind w:left="5103"/>
        <w:contextualSpacing/>
        <w:rPr>
          <w:szCs w:val="28"/>
        </w:rPr>
      </w:pPr>
      <w:r w:rsidRPr="007E18F0">
        <w:rPr>
          <w:szCs w:val="28"/>
        </w:rPr>
        <w:t xml:space="preserve">и распределения субсидии </w:t>
      </w:r>
    </w:p>
    <w:p w:rsidR="007E18F0" w:rsidRPr="008104EC" w:rsidRDefault="007E18F0" w:rsidP="00DC41AD">
      <w:pPr>
        <w:ind w:left="5103"/>
        <w:contextualSpacing/>
        <w:rPr>
          <w:bCs/>
        </w:rPr>
      </w:pPr>
      <w:r w:rsidRPr="00BF0159">
        <w:rPr>
          <w:szCs w:val="28"/>
        </w:rPr>
        <w:t>на приведение в нормативное состояние автомобильных дорог местного значения, обеспечивающих подъезды к объектам социального назначения</w:t>
      </w:r>
    </w:p>
    <w:p w:rsidR="00BF0159" w:rsidRPr="003B42A6" w:rsidRDefault="00BF0159" w:rsidP="00DC41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0159" w:rsidRPr="008E19F7" w:rsidRDefault="00BF0159" w:rsidP="00DC41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9F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F0159" w:rsidRPr="001D1CCB" w:rsidRDefault="00BF0159" w:rsidP="00DC41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CB">
        <w:rPr>
          <w:rFonts w:ascii="Times New Roman" w:hAnsi="Times New Roman" w:cs="Times New Roman"/>
          <w:b/>
          <w:sz w:val="28"/>
          <w:szCs w:val="28"/>
        </w:rPr>
        <w:t>оценки результативности и эффективности использования субсидии</w:t>
      </w:r>
    </w:p>
    <w:p w:rsidR="001D1CCB" w:rsidRDefault="007E18F0" w:rsidP="00DC41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CB">
        <w:rPr>
          <w:rFonts w:ascii="Times New Roman" w:hAnsi="Times New Roman" w:cs="Times New Roman"/>
          <w:b/>
          <w:sz w:val="28"/>
          <w:szCs w:val="28"/>
        </w:rPr>
        <w:t xml:space="preserve">на приведение в нормативное состояние автомобильных дорог </w:t>
      </w:r>
    </w:p>
    <w:p w:rsidR="001D1CCB" w:rsidRDefault="007E18F0" w:rsidP="00DC41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CB">
        <w:rPr>
          <w:rFonts w:ascii="Times New Roman" w:hAnsi="Times New Roman" w:cs="Times New Roman"/>
          <w:b/>
          <w:sz w:val="28"/>
          <w:szCs w:val="28"/>
        </w:rPr>
        <w:t xml:space="preserve">местного значения, </w:t>
      </w:r>
      <w:proofErr w:type="gramStart"/>
      <w:r w:rsidRPr="001D1CCB">
        <w:rPr>
          <w:rFonts w:ascii="Times New Roman" w:hAnsi="Times New Roman" w:cs="Times New Roman"/>
          <w:b/>
          <w:sz w:val="28"/>
          <w:szCs w:val="28"/>
        </w:rPr>
        <w:t>обеспечивающих</w:t>
      </w:r>
      <w:proofErr w:type="gramEnd"/>
      <w:r w:rsidRPr="001D1CCB">
        <w:rPr>
          <w:rFonts w:ascii="Times New Roman" w:hAnsi="Times New Roman" w:cs="Times New Roman"/>
          <w:b/>
          <w:sz w:val="28"/>
          <w:szCs w:val="28"/>
        </w:rPr>
        <w:t xml:space="preserve"> подъезды к объектам </w:t>
      </w:r>
    </w:p>
    <w:p w:rsidR="00BF0159" w:rsidRPr="001D1CCB" w:rsidRDefault="007E18F0" w:rsidP="00DC41AD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CB">
        <w:rPr>
          <w:rFonts w:ascii="Times New Roman" w:hAnsi="Times New Roman" w:cs="Times New Roman"/>
          <w:b/>
          <w:sz w:val="28"/>
          <w:szCs w:val="28"/>
        </w:rPr>
        <w:t>социального назначения</w:t>
      </w:r>
    </w:p>
    <w:p w:rsidR="001D1CCB" w:rsidRPr="008E19F7" w:rsidRDefault="001D1CCB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159" w:rsidRPr="00F252F0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9F7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использования субсидии </w:t>
      </w:r>
      <w:r w:rsidR="007E18F0" w:rsidRPr="00BF0159">
        <w:rPr>
          <w:rFonts w:ascii="Times New Roman" w:hAnsi="Times New Roman" w:cs="Times New Roman"/>
          <w:sz w:val="28"/>
          <w:szCs w:val="28"/>
        </w:rPr>
        <w:t>на приведение в нормативное состояние автомобильных дорог местного значения, обеспечивающих подъезды к объектам социального назначения</w:t>
      </w:r>
      <w:r w:rsidR="007E18F0">
        <w:rPr>
          <w:rFonts w:ascii="Times New Roman" w:hAnsi="Times New Roman" w:cs="Times New Roman"/>
          <w:sz w:val="28"/>
          <w:szCs w:val="28"/>
        </w:rPr>
        <w:t xml:space="preserve"> </w:t>
      </w:r>
      <w:r w:rsidRPr="008E19F7">
        <w:rPr>
          <w:rFonts w:ascii="Times New Roman" w:hAnsi="Times New Roman" w:cs="Times New Roman"/>
          <w:sz w:val="28"/>
          <w:szCs w:val="28"/>
        </w:rPr>
        <w:t>(далее – субсидия) осуществляется департаментом дорожного хо</w:t>
      </w:r>
      <w:r>
        <w:rPr>
          <w:rFonts w:ascii="Times New Roman" w:hAnsi="Times New Roman" w:cs="Times New Roman"/>
          <w:sz w:val="28"/>
          <w:szCs w:val="28"/>
        </w:rPr>
        <w:t>зяйства</w:t>
      </w:r>
      <w:r w:rsidRPr="00F252F0">
        <w:rPr>
          <w:rFonts w:ascii="Times New Roman" w:hAnsi="Times New Roman" w:cs="Times New Roman"/>
          <w:sz w:val="28"/>
          <w:szCs w:val="28"/>
        </w:rPr>
        <w:t xml:space="preserve"> Ярославской области и органом местного самоуправления соответствующего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252F0">
        <w:rPr>
          <w:rFonts w:ascii="Times New Roman" w:hAnsi="Times New Roman" w:cs="Times New Roman"/>
          <w:sz w:val="28"/>
          <w:szCs w:val="28"/>
        </w:rPr>
        <w:t xml:space="preserve"> области путем определения степени достижения ожидаемых результатов, а также путем сравнения текущих значений показателей с их плановыми значениями.</w:t>
      </w:r>
      <w:proofErr w:type="gramEnd"/>
    </w:p>
    <w:p w:rsidR="00BF0159" w:rsidRPr="00F252F0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2F0">
        <w:rPr>
          <w:rFonts w:ascii="Times New Roman" w:hAnsi="Times New Roman" w:cs="Times New Roman"/>
          <w:sz w:val="28"/>
          <w:szCs w:val="28"/>
        </w:rPr>
        <w:t xml:space="preserve">Комплексный показатель эффективности использования субсидии оценивается путем соотнесения </w:t>
      </w:r>
      <w:proofErr w:type="gramStart"/>
      <w:r w:rsidRPr="00F252F0">
        <w:rPr>
          <w:rFonts w:ascii="Times New Roman" w:hAnsi="Times New Roman" w:cs="Times New Roman"/>
          <w:sz w:val="28"/>
          <w:szCs w:val="28"/>
        </w:rPr>
        <w:t xml:space="preserve">степени достижения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F252F0">
        <w:rPr>
          <w:rFonts w:ascii="Times New Roman" w:hAnsi="Times New Roman" w:cs="Times New Roman"/>
          <w:sz w:val="28"/>
          <w:szCs w:val="28"/>
        </w:rPr>
        <w:t>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6A3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результативности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использования</w:t>
      </w:r>
      <w:r w:rsidRPr="00D026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субсидии</w:t>
      </w:r>
      <w:proofErr w:type="gramEnd"/>
      <w:r w:rsidRPr="00F252F0">
        <w:rPr>
          <w:rFonts w:ascii="Times New Roman" w:hAnsi="Times New Roman" w:cs="Times New Roman"/>
          <w:sz w:val="28"/>
          <w:szCs w:val="28"/>
        </w:rPr>
        <w:t xml:space="preserve"> </w:t>
      </w:r>
      <w:r w:rsidRPr="003A3F72">
        <w:rPr>
          <w:rFonts w:ascii="Times New Roman" w:hAnsi="Times New Roman" w:cs="Times New Roman"/>
          <w:sz w:val="28"/>
          <w:szCs w:val="28"/>
        </w:rPr>
        <w:t>с уровнем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субсидии</w:t>
      </w:r>
      <w:r w:rsidRPr="00F252F0">
        <w:rPr>
          <w:rFonts w:ascii="Times New Roman" w:hAnsi="Times New Roman" w:cs="Times New Roman"/>
          <w:sz w:val="28"/>
          <w:szCs w:val="28"/>
        </w:rPr>
        <w:t xml:space="preserve"> с начала </w:t>
      </w:r>
      <w:r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Pr="00F252F0">
        <w:rPr>
          <w:rFonts w:ascii="Times New Roman" w:hAnsi="Times New Roman" w:cs="Times New Roman"/>
          <w:sz w:val="28"/>
          <w:szCs w:val="28"/>
        </w:rPr>
        <w:t xml:space="preserve">. Комплексный показатель эффективности использования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F252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F252F0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C51349">
        <w:rPr>
          <w:rFonts w:ascii="Times New Roman" w:hAnsi="Times New Roman" w:cs="Times New Roman"/>
          <w:sz w:val="28"/>
          <w:szCs w:val="28"/>
          <w:vertAlign w:val="subscript"/>
        </w:rPr>
        <w:t>комп</w:t>
      </w:r>
      <w:proofErr w:type="spellEnd"/>
      <w:r w:rsidRPr="00C5134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F252F0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26"/>
        <w:gridCol w:w="1555"/>
        <w:gridCol w:w="1843"/>
      </w:tblGrid>
      <w:tr w:rsidR="00BF0159" w:rsidRPr="003B7B5C" w:rsidTr="00AF5B64">
        <w:trPr>
          <w:jc w:val="center"/>
        </w:trPr>
        <w:tc>
          <w:tcPr>
            <w:tcW w:w="966" w:type="dxa"/>
            <w:vMerge w:val="restart"/>
            <w:vAlign w:val="center"/>
          </w:tcPr>
          <w:p w:rsidR="00BF0159" w:rsidRPr="003B7B5C" w:rsidRDefault="00BF0159" w:rsidP="00DC41AD">
            <w:pPr>
              <w:pStyle w:val="ConsPlusNormal"/>
              <w:ind w:right="-175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B7B5C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proofErr w:type="gramEnd"/>
            <w:r w:rsidRPr="003B7B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комп</w:t>
            </w:r>
            <w:proofErr w:type="spellEnd"/>
            <w:r w:rsidRPr="003B7B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326" w:type="dxa"/>
            <w:vMerge w:val="restart"/>
            <w:vAlign w:val="center"/>
          </w:tcPr>
          <w:p w:rsidR="00BF0159" w:rsidRPr="003B7B5C" w:rsidRDefault="00BF0159" w:rsidP="00DC41AD">
            <w:pPr>
              <w:pStyle w:val="ConsPlusNormal"/>
              <w:ind w:left="-250" w:right="-108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F0159" w:rsidRPr="003B7B5C" w:rsidRDefault="00BF0159" w:rsidP="00DC41AD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B5C">
              <w:rPr>
                <w:rFonts w:ascii="Times New Roman" w:hAnsi="Times New Roman" w:cs="Times New Roman"/>
                <w:sz w:val="28"/>
                <w:szCs w:val="28"/>
              </w:rPr>
              <w:t xml:space="preserve">∑ </w:t>
            </w:r>
            <w:proofErr w:type="spellStart"/>
            <w:r w:rsidRPr="003B7B5C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3B7B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BF0159" w:rsidRPr="003B7B5C" w:rsidRDefault="00BF0159" w:rsidP="00DC41AD">
            <w:pPr>
              <w:pStyle w:val="ConsPlusNormal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× 100 </w:t>
            </w:r>
            <w:r w:rsidRPr="003B7B5C">
              <w:rPr>
                <w:rFonts w:ascii="Times New Roman" w:hAnsi="Times New Roman" w:cs="Times New Roman"/>
                <w:sz w:val="28"/>
                <w:szCs w:val="28"/>
              </w:rPr>
              <w:t>%,</w:t>
            </w:r>
          </w:p>
        </w:tc>
      </w:tr>
      <w:tr w:rsidR="00BF0159" w:rsidRPr="003B7B5C" w:rsidTr="00AF5B64">
        <w:trPr>
          <w:jc w:val="center"/>
        </w:trPr>
        <w:tc>
          <w:tcPr>
            <w:tcW w:w="966" w:type="dxa"/>
            <w:vMerge/>
          </w:tcPr>
          <w:p w:rsidR="00BF0159" w:rsidRPr="003B7B5C" w:rsidRDefault="00BF0159" w:rsidP="00DC41AD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" w:type="dxa"/>
            <w:vMerge/>
          </w:tcPr>
          <w:p w:rsidR="00BF0159" w:rsidRPr="003B7B5C" w:rsidRDefault="00BF0159" w:rsidP="00DC41AD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BF0159" w:rsidRPr="003B7B5C" w:rsidRDefault="00BF0159" w:rsidP="00DC41AD">
            <w:pPr>
              <w:pStyle w:val="ConsPlusNormal"/>
              <w:ind w:right="-174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3B7B5C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gramEnd"/>
            <w:r w:rsidRPr="003B7B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тек</w:t>
            </w:r>
            <w:proofErr w:type="spellEnd"/>
            <w:r w:rsidRPr="003B7B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 w:rsidRPr="003B7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B7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7B5C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gramEnd"/>
            <w:r w:rsidRPr="003B7B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план</w:t>
            </w:r>
            <w:proofErr w:type="spellEnd"/>
            <w:r w:rsidRPr="003B7B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1843" w:type="dxa"/>
            <w:vMerge/>
          </w:tcPr>
          <w:p w:rsidR="00BF0159" w:rsidRPr="003B7B5C" w:rsidRDefault="00BF0159" w:rsidP="00DC41AD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F0159" w:rsidRPr="003B7B5C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B5C">
        <w:rPr>
          <w:rFonts w:ascii="Times New Roman" w:hAnsi="Times New Roman" w:cs="Times New Roman"/>
          <w:sz w:val="28"/>
          <w:szCs w:val="28"/>
        </w:rPr>
        <w:t>где:</w:t>
      </w:r>
    </w:p>
    <w:p w:rsidR="00BF0159" w:rsidRPr="003B7B5C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B5C">
        <w:rPr>
          <w:rFonts w:ascii="Times New Roman" w:hAnsi="Times New Roman" w:cs="Times New Roman"/>
          <w:sz w:val="28"/>
          <w:szCs w:val="28"/>
        </w:rPr>
        <w:t xml:space="preserve">∑ </w:t>
      </w:r>
      <w:proofErr w:type="spellStart"/>
      <w:r w:rsidRPr="003B7B5C">
        <w:rPr>
          <w:rFonts w:ascii="Times New Roman" w:hAnsi="Times New Roman" w:cs="Times New Roman"/>
          <w:sz w:val="28"/>
          <w:szCs w:val="28"/>
        </w:rPr>
        <w:t>R</w:t>
      </w:r>
      <w:r w:rsidRPr="003B7B5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B7B5C">
        <w:rPr>
          <w:rFonts w:ascii="Times New Roman" w:hAnsi="Times New Roman" w:cs="Times New Roman"/>
          <w:sz w:val="28"/>
          <w:szCs w:val="28"/>
        </w:rPr>
        <w:t xml:space="preserve"> – сумма результативности использования субсидии;</w:t>
      </w:r>
    </w:p>
    <w:p w:rsidR="00BF0159" w:rsidRPr="003B7B5C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B5C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Pr="003B7B5C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proofErr w:type="spellEnd"/>
      <w:r w:rsidRPr="003B7B5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B7B5C">
        <w:rPr>
          <w:rFonts w:ascii="Times New Roman" w:hAnsi="Times New Roman" w:cs="Times New Roman"/>
          <w:sz w:val="28"/>
          <w:szCs w:val="28"/>
        </w:rPr>
        <w:t xml:space="preserve"> – сумма предоставленной субсидии на отчетную дату;</w:t>
      </w:r>
    </w:p>
    <w:p w:rsidR="00BF0159" w:rsidRPr="003B7B5C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B7B5C">
        <w:rPr>
          <w:rFonts w:ascii="Times New Roman" w:hAnsi="Times New Roman" w:cs="Times New Roman"/>
          <w:sz w:val="28"/>
          <w:szCs w:val="28"/>
        </w:rPr>
        <w:t>F</w:t>
      </w:r>
      <w:proofErr w:type="gramEnd"/>
      <w:r w:rsidRPr="003B7B5C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spellEnd"/>
      <w:r w:rsidRPr="003B7B5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3B7B5C">
        <w:rPr>
          <w:rFonts w:ascii="Times New Roman" w:hAnsi="Times New Roman" w:cs="Times New Roman"/>
          <w:sz w:val="28"/>
          <w:szCs w:val="28"/>
        </w:rPr>
        <w:t xml:space="preserve"> – плановая сумма предоставления субсидии.</w:t>
      </w:r>
    </w:p>
    <w:p w:rsidR="00BF0159" w:rsidRPr="003B7B5C" w:rsidRDefault="00BF0159" w:rsidP="00623DF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B5C">
        <w:rPr>
          <w:rFonts w:ascii="Times New Roman" w:hAnsi="Times New Roman" w:cs="Times New Roman"/>
          <w:sz w:val="28"/>
          <w:szCs w:val="28"/>
        </w:rPr>
        <w:t>Результативность использования субсидии (</w:t>
      </w:r>
      <w:proofErr w:type="spellStart"/>
      <w:r w:rsidRPr="003B7B5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B7B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B7B5C">
        <w:rPr>
          <w:rFonts w:ascii="Times New Roman" w:hAnsi="Times New Roman" w:cs="Times New Roman"/>
          <w:sz w:val="28"/>
          <w:szCs w:val="28"/>
        </w:rPr>
        <w:t>) рассчитывается по формуле: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72"/>
        <w:gridCol w:w="453"/>
        <w:gridCol w:w="1091"/>
        <w:gridCol w:w="381"/>
      </w:tblGrid>
      <w:tr w:rsidR="00BF0159" w:rsidRPr="003B7B5C" w:rsidTr="00AF5B64">
        <w:trPr>
          <w:jc w:val="center"/>
        </w:trPr>
        <w:tc>
          <w:tcPr>
            <w:tcW w:w="966" w:type="dxa"/>
            <w:vMerge w:val="restart"/>
            <w:vAlign w:val="center"/>
          </w:tcPr>
          <w:p w:rsidR="00BF0159" w:rsidRPr="003B7B5C" w:rsidRDefault="00BF0159" w:rsidP="00DC41AD">
            <w:pPr>
              <w:pStyle w:val="ConsPlusNormal"/>
              <w:ind w:right="-175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B5C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proofErr w:type="spellStart"/>
            <w:r w:rsidRPr="003B7B5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3B7B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  <w:tc>
          <w:tcPr>
            <w:tcW w:w="372" w:type="dxa"/>
            <w:vMerge w:val="restart"/>
            <w:vAlign w:val="center"/>
          </w:tcPr>
          <w:p w:rsidR="00BF0159" w:rsidRPr="003B7B5C" w:rsidRDefault="00BF0159" w:rsidP="00DC41AD">
            <w:pPr>
              <w:pStyle w:val="ConsPlusNormal"/>
              <w:ind w:left="-250" w:right="-108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</w:p>
        </w:tc>
        <w:tc>
          <w:tcPr>
            <w:tcW w:w="453" w:type="dxa"/>
            <w:vMerge w:val="restart"/>
            <w:vAlign w:val="center"/>
          </w:tcPr>
          <w:p w:rsidR="00BF0159" w:rsidRPr="003B7B5C" w:rsidRDefault="00BF0159" w:rsidP="00DC41AD">
            <w:pPr>
              <w:pStyle w:val="ConsPlusNormal"/>
              <w:ind w:left="-112" w:right="-149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3B7B5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BF0159" w:rsidRPr="003B7B5C" w:rsidRDefault="00BF0159" w:rsidP="00DC41AD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B7B5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3B7B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B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тек.</w:t>
            </w:r>
          </w:p>
        </w:tc>
        <w:tc>
          <w:tcPr>
            <w:tcW w:w="381" w:type="dxa"/>
            <w:vMerge w:val="restart"/>
            <w:vAlign w:val="center"/>
          </w:tcPr>
          <w:p w:rsidR="00BF0159" w:rsidRPr="003B7B5C" w:rsidRDefault="00BF0159" w:rsidP="00DC41AD">
            <w:pPr>
              <w:pStyle w:val="ConsPlusNormal"/>
              <w:ind w:left="-82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7B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F0159" w:rsidRPr="003B7B5C" w:rsidTr="00AF5B64">
        <w:trPr>
          <w:jc w:val="center"/>
        </w:trPr>
        <w:tc>
          <w:tcPr>
            <w:tcW w:w="966" w:type="dxa"/>
            <w:vMerge/>
          </w:tcPr>
          <w:p w:rsidR="00BF0159" w:rsidRPr="003B7B5C" w:rsidRDefault="00BF0159" w:rsidP="00DC41AD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2" w:type="dxa"/>
            <w:vMerge/>
          </w:tcPr>
          <w:p w:rsidR="00BF0159" w:rsidRPr="003B7B5C" w:rsidRDefault="00BF0159" w:rsidP="00DC41AD">
            <w:pPr>
              <w:pStyle w:val="ConsPlusNormal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" w:type="dxa"/>
            <w:vMerge/>
          </w:tcPr>
          <w:p w:rsidR="00BF0159" w:rsidRPr="003B7B5C" w:rsidRDefault="00BF0159" w:rsidP="00DC41AD">
            <w:pPr>
              <w:pStyle w:val="ConsPlusNormal"/>
              <w:ind w:right="-174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BF0159" w:rsidRPr="003B7B5C" w:rsidRDefault="00BF0159" w:rsidP="00DC41AD">
            <w:pPr>
              <w:pStyle w:val="ConsPlusNormal"/>
              <w:ind w:right="-174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7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3B7B5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  <w:r w:rsidRPr="003B7B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B7B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план.</w:t>
            </w:r>
          </w:p>
        </w:tc>
        <w:tc>
          <w:tcPr>
            <w:tcW w:w="381" w:type="dxa"/>
            <w:vMerge/>
          </w:tcPr>
          <w:p w:rsidR="00BF0159" w:rsidRPr="003B7B5C" w:rsidRDefault="00BF0159" w:rsidP="00DC41AD">
            <w:pPr>
              <w:pStyle w:val="ConsPlusNormal"/>
              <w:ind w:right="-174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F0159" w:rsidRPr="003B7B5C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B5C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BF0159" w:rsidRPr="00F252F0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7B5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B7B5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B7B5C">
        <w:rPr>
          <w:rFonts w:ascii="Times New Roman" w:hAnsi="Times New Roman" w:cs="Times New Roman"/>
          <w:sz w:val="28"/>
          <w:szCs w:val="28"/>
        </w:rPr>
        <w:t xml:space="preserve"> – весовой коэффициент i-</w:t>
      </w:r>
      <w:proofErr w:type="spellStart"/>
      <w:r w:rsidRPr="003B7B5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B7B5C" w:rsidDel="003417BD">
        <w:rPr>
          <w:rFonts w:ascii="Times New Roman" w:hAnsi="Times New Roman" w:cs="Times New Roman"/>
          <w:sz w:val="28"/>
          <w:szCs w:val="28"/>
        </w:rPr>
        <w:t xml:space="preserve"> </w:t>
      </w:r>
      <w:r w:rsidR="00045F1F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3B7B5C">
        <w:rPr>
          <w:rFonts w:ascii="Times New Roman" w:hAnsi="Times New Roman" w:cs="Times New Roman"/>
          <w:sz w:val="28"/>
          <w:szCs w:val="28"/>
        </w:rPr>
        <w:t xml:space="preserve">объекта, финансируемого за счет субсидии (в сумме всех </w:t>
      </w:r>
      <w:r w:rsidR="00045F1F">
        <w:rPr>
          <w:rFonts w:ascii="Times New Roman" w:hAnsi="Times New Roman" w:cs="Times New Roman"/>
          <w:sz w:val="28"/>
          <w:szCs w:val="28"/>
        </w:rPr>
        <w:t xml:space="preserve">дорожных </w:t>
      </w:r>
      <w:r w:rsidRPr="003B7B5C">
        <w:rPr>
          <w:rFonts w:ascii="Times New Roman" w:hAnsi="Times New Roman" w:cs="Times New Roman"/>
          <w:sz w:val="28"/>
          <w:szCs w:val="28"/>
        </w:rPr>
        <w:t>объектов равен 1);</w:t>
      </w:r>
    </w:p>
    <w:p w:rsidR="00BF0159" w:rsidRPr="00F252F0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2F0">
        <w:rPr>
          <w:rFonts w:ascii="Times New Roman" w:hAnsi="Times New Roman" w:cs="Times New Roman"/>
          <w:sz w:val="28"/>
          <w:szCs w:val="28"/>
        </w:rPr>
        <w:t>X</w:t>
      </w:r>
      <w:r w:rsidRPr="00433E4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33E4B">
        <w:rPr>
          <w:rFonts w:ascii="Times New Roman" w:hAnsi="Times New Roman" w:cs="Times New Roman"/>
          <w:sz w:val="28"/>
          <w:szCs w:val="28"/>
          <w:vertAlign w:val="subscript"/>
        </w:rPr>
        <w:t xml:space="preserve"> тек</w:t>
      </w:r>
      <w:proofErr w:type="gramStart"/>
      <w:r w:rsidRPr="00433E4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433E4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5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2F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252F0">
        <w:rPr>
          <w:rFonts w:ascii="Times New Roman" w:hAnsi="Times New Roman" w:cs="Times New Roman"/>
          <w:sz w:val="28"/>
          <w:szCs w:val="28"/>
        </w:rPr>
        <w:t xml:space="preserve">начение </w:t>
      </w:r>
      <w:r w:rsidRPr="002945D3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2945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252F0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Pr="00D026A3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результативности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использования</w:t>
      </w:r>
      <w:r w:rsidRPr="00D026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субсидии</w:t>
      </w:r>
      <w:r w:rsidRPr="00F252F0">
        <w:rPr>
          <w:rFonts w:ascii="Times New Roman" w:hAnsi="Times New Roman" w:cs="Times New Roman"/>
          <w:sz w:val="28"/>
          <w:szCs w:val="28"/>
        </w:rPr>
        <w:t xml:space="preserve"> на текущую дату;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2F0">
        <w:rPr>
          <w:rFonts w:ascii="Times New Roman" w:hAnsi="Times New Roman" w:cs="Times New Roman"/>
          <w:sz w:val="28"/>
          <w:szCs w:val="28"/>
        </w:rPr>
        <w:t>X</w:t>
      </w:r>
      <w:r w:rsidRPr="00433E4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33E4B">
        <w:rPr>
          <w:rFonts w:ascii="Times New Roman" w:hAnsi="Times New Roman" w:cs="Times New Roman"/>
          <w:sz w:val="28"/>
          <w:szCs w:val="28"/>
          <w:vertAlign w:val="subscript"/>
        </w:rPr>
        <w:t xml:space="preserve"> план</w:t>
      </w:r>
      <w:proofErr w:type="gramStart"/>
      <w:r w:rsidRPr="00433E4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433E4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5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52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52F0">
        <w:rPr>
          <w:rFonts w:ascii="Times New Roman" w:hAnsi="Times New Roman" w:cs="Times New Roman"/>
          <w:sz w:val="28"/>
          <w:szCs w:val="28"/>
        </w:rPr>
        <w:t xml:space="preserve">лановое значение </w:t>
      </w:r>
      <w:r w:rsidRPr="002945D3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2945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252F0">
        <w:rPr>
          <w:rFonts w:ascii="Times New Roman" w:hAnsi="Times New Roman" w:cs="Times New Roman"/>
          <w:sz w:val="28"/>
          <w:szCs w:val="28"/>
        </w:rPr>
        <w:t xml:space="preserve">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6A3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результативности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использования</w:t>
      </w:r>
      <w:r w:rsidRPr="00D026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субсидии</w:t>
      </w:r>
      <w:r w:rsidRPr="00F252F0">
        <w:rPr>
          <w:rFonts w:ascii="Times New Roman" w:hAnsi="Times New Roman" w:cs="Times New Roman"/>
          <w:sz w:val="28"/>
          <w:szCs w:val="28"/>
        </w:rPr>
        <w:t>, запланированного к выполнению.</w:t>
      </w:r>
    </w:p>
    <w:p w:rsidR="00BF0159" w:rsidRDefault="00BF0159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2F0">
        <w:rPr>
          <w:rFonts w:ascii="Times New Roman" w:hAnsi="Times New Roman" w:cs="Times New Roman"/>
          <w:sz w:val="28"/>
          <w:szCs w:val="28"/>
        </w:rPr>
        <w:t>При расчете комплексного показателя эффективности использования субсидии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52F0">
        <w:rPr>
          <w:rFonts w:ascii="Times New Roman" w:hAnsi="Times New Roman" w:cs="Times New Roman"/>
          <w:sz w:val="28"/>
          <w:szCs w:val="28"/>
        </w:rPr>
        <w:t>тся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52F0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252F0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52F0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1CCB" w:rsidRDefault="001D1CCB" w:rsidP="00DC41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протяженность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отремонтированных автомобильных дорог общего пользования местного значения (километр);</w:t>
      </w:r>
    </w:p>
    <w:p w:rsidR="001D1CCB" w:rsidRDefault="001D1CCB" w:rsidP="00DC41AD">
      <w:pPr>
        <w:pStyle w:val="ConsNormal"/>
        <w:widowControl/>
        <w:tabs>
          <w:tab w:val="left" w:pos="0"/>
          <w:tab w:val="left" w:pos="709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площадь/протяженность отремонтированных проездов к дворовым территориям многоквартирных домов населенных пунктов (квадратный метр/ километр). </w:t>
      </w:r>
    </w:p>
    <w:p w:rsidR="00BF0159" w:rsidRDefault="00BF0159" w:rsidP="00DC41AD">
      <w:pPr>
        <w:pStyle w:val="ConsNormal"/>
        <w:widowControl/>
        <w:tabs>
          <w:tab w:val="left" w:pos="0"/>
          <w:tab w:val="left" w:pos="709"/>
        </w:tabs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B06">
        <w:rPr>
          <w:rFonts w:ascii="Times New Roman" w:hAnsi="Times New Roman" w:cs="Times New Roman"/>
          <w:sz w:val="28"/>
          <w:szCs w:val="28"/>
          <w:lang w:eastAsia="en-US"/>
        </w:rPr>
        <w:t>При значении комплексного показателя эффективности 90 процентов и</w:t>
      </w:r>
      <w:r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Pr="003F4B06">
        <w:rPr>
          <w:rFonts w:ascii="Times New Roman" w:hAnsi="Times New Roman" w:cs="Times New Roman"/>
          <w:sz w:val="28"/>
          <w:szCs w:val="28"/>
          <w:lang w:eastAsia="en-US"/>
        </w:rPr>
        <w:t xml:space="preserve">более эффективность использования субсидии признается высокой, </w:t>
      </w:r>
      <w:r w:rsidRPr="00F252F0">
        <w:rPr>
          <w:rFonts w:ascii="Times New Roman" w:hAnsi="Times New Roman" w:cs="Times New Roman"/>
          <w:sz w:val="28"/>
          <w:szCs w:val="28"/>
          <w:lang w:eastAsia="en-US"/>
        </w:rPr>
        <w:t xml:space="preserve">при значении до 90 процентов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F252F0">
        <w:rPr>
          <w:rFonts w:ascii="Times New Roman" w:hAnsi="Times New Roman" w:cs="Times New Roman"/>
          <w:sz w:val="28"/>
          <w:szCs w:val="28"/>
          <w:lang w:eastAsia="en-US"/>
        </w:rPr>
        <w:t xml:space="preserve"> низкой.</w:t>
      </w:r>
    </w:p>
    <w:p w:rsidR="00BF0159" w:rsidRDefault="00BF0159" w:rsidP="00DC41AD">
      <w:pPr>
        <w:tabs>
          <w:tab w:val="left" w:pos="0"/>
          <w:tab w:val="left" w:pos="709"/>
        </w:tabs>
        <w:ind w:firstLine="709"/>
        <w:contextualSpacing/>
        <w:jc w:val="both"/>
      </w:pPr>
    </w:p>
    <w:p w:rsidR="00B838AA" w:rsidRDefault="00B838AA" w:rsidP="00DC41AD">
      <w:pPr>
        <w:ind w:firstLine="709"/>
        <w:contextualSpacing/>
      </w:pPr>
    </w:p>
    <w:sectPr w:rsidR="00B838AA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AA" w:rsidRDefault="007A71AA" w:rsidP="00DC41AD">
      <w:r>
        <w:separator/>
      </w:r>
    </w:p>
  </w:endnote>
  <w:endnote w:type="continuationSeparator" w:id="0">
    <w:p w:rsidR="007A71AA" w:rsidRDefault="007A71AA" w:rsidP="00DC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AA" w:rsidRDefault="007A71AA" w:rsidP="00DC41AD">
      <w:r>
        <w:separator/>
      </w:r>
    </w:p>
  </w:footnote>
  <w:footnote w:type="continuationSeparator" w:id="0">
    <w:p w:rsidR="007A71AA" w:rsidRDefault="007A71AA" w:rsidP="00DC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84614"/>
      <w:docPartObj>
        <w:docPartGallery w:val="Page Numbers (Top of Page)"/>
        <w:docPartUnique/>
      </w:docPartObj>
    </w:sdtPr>
    <w:sdtEndPr/>
    <w:sdtContent>
      <w:p w:rsidR="00DC41AD" w:rsidRDefault="00DC41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EB">
          <w:rPr>
            <w:noProof/>
          </w:rPr>
          <w:t>13</w:t>
        </w:r>
        <w:r>
          <w:fldChar w:fldCharType="end"/>
        </w:r>
      </w:p>
    </w:sdtContent>
  </w:sdt>
  <w:p w:rsidR="00DC41AD" w:rsidRDefault="00DC41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59"/>
    <w:rsid w:val="00022035"/>
    <w:rsid w:val="000263D4"/>
    <w:rsid w:val="00045F1F"/>
    <w:rsid w:val="0006169B"/>
    <w:rsid w:val="00092117"/>
    <w:rsid w:val="000C0C95"/>
    <w:rsid w:val="000F34EB"/>
    <w:rsid w:val="001D1CCB"/>
    <w:rsid w:val="001D4DF1"/>
    <w:rsid w:val="001D75C2"/>
    <w:rsid w:val="00243C14"/>
    <w:rsid w:val="002640D3"/>
    <w:rsid w:val="002E6EFC"/>
    <w:rsid w:val="002F0365"/>
    <w:rsid w:val="004807BE"/>
    <w:rsid w:val="004A7D37"/>
    <w:rsid w:val="004C194C"/>
    <w:rsid w:val="00602E6B"/>
    <w:rsid w:val="00623DF3"/>
    <w:rsid w:val="00690E33"/>
    <w:rsid w:val="006E6E6D"/>
    <w:rsid w:val="007573D8"/>
    <w:rsid w:val="00765066"/>
    <w:rsid w:val="00785461"/>
    <w:rsid w:val="007A71AA"/>
    <w:rsid w:val="007E18F0"/>
    <w:rsid w:val="00816F05"/>
    <w:rsid w:val="008447CA"/>
    <w:rsid w:val="008723E3"/>
    <w:rsid w:val="008B51A2"/>
    <w:rsid w:val="008C3DBA"/>
    <w:rsid w:val="008F3F72"/>
    <w:rsid w:val="00A54A80"/>
    <w:rsid w:val="00AD1F48"/>
    <w:rsid w:val="00AD5D7E"/>
    <w:rsid w:val="00B079ED"/>
    <w:rsid w:val="00B356A7"/>
    <w:rsid w:val="00B838AA"/>
    <w:rsid w:val="00B90609"/>
    <w:rsid w:val="00BA512D"/>
    <w:rsid w:val="00BE29D7"/>
    <w:rsid w:val="00BF0159"/>
    <w:rsid w:val="00C0302C"/>
    <w:rsid w:val="00C570AE"/>
    <w:rsid w:val="00D150FE"/>
    <w:rsid w:val="00D64AC1"/>
    <w:rsid w:val="00D77868"/>
    <w:rsid w:val="00D81EF5"/>
    <w:rsid w:val="00DC06BD"/>
    <w:rsid w:val="00DC41AD"/>
    <w:rsid w:val="00EF4931"/>
    <w:rsid w:val="00F213D4"/>
    <w:rsid w:val="00F2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59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59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BF015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F015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Normal">
    <w:name w:val="ConsNormal"/>
    <w:rsid w:val="00BF015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F0159"/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0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1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C41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41AD"/>
    <w:rPr>
      <w:rFonts w:eastAsia="Times New Roman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41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1AD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59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59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BF015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F015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Normal">
    <w:name w:val="ConsNormal"/>
    <w:rsid w:val="00BF015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F0159"/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0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1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C41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41AD"/>
    <w:rPr>
      <w:rFonts w:eastAsia="Times New Roman" w:cs="Times New Roman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41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1AD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3FE470DF1F7A045C52FA742FC1472E8E3508E958C5845697AB1C2214E45CED9FFB4C6B18079v9t2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B3FE470DF1F7A045C52FA742FC1472EBE25B88968F054F6123BDC026v4t1H" TargetMode="External"/><Relationship Id="rId12" Type="http://schemas.openxmlformats.org/officeDocument/2006/relationships/hyperlink" Target="consultantplus://offline/ref=BFDFD74FE94AC190F4BF6529EEAC20009351EB33631EC24E2673678384D2A80Cp67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B3FE470DF1F7A045C52FA742FC1472E8E3508E958C5845697AB1C2214E45CED9FFB4C6B1837Av9t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Салихова Ольга Модестовна</dc:creator>
  <cp:lastModifiedBy>Молчанова Ольга Петровна</cp:lastModifiedBy>
  <cp:revision>2</cp:revision>
  <dcterms:created xsi:type="dcterms:W3CDTF">2021-04-16T07:07:00Z</dcterms:created>
  <dcterms:modified xsi:type="dcterms:W3CDTF">2021-04-16T07:07:00Z</dcterms:modified>
</cp:coreProperties>
</file>