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300" w:rsidRPr="006E0300" w:rsidRDefault="006E0300" w:rsidP="006E0300">
      <w:pPr>
        <w:suppressAutoHyphens/>
        <w:contextualSpacing/>
        <w:jc w:val="right"/>
        <w:rPr>
          <w:rFonts w:cs="Times New Roman"/>
          <w:bCs/>
          <w:color w:val="000000"/>
          <w:szCs w:val="28"/>
        </w:rPr>
      </w:pPr>
      <w:bookmarkStart w:id="0" w:name="_GoBack"/>
      <w:bookmarkEnd w:id="0"/>
      <w:r w:rsidRPr="006E0300">
        <w:rPr>
          <w:rFonts w:cs="Times New Roman"/>
          <w:bCs/>
          <w:color w:val="000000"/>
          <w:szCs w:val="28"/>
        </w:rPr>
        <w:t>Проект</w:t>
      </w:r>
    </w:p>
    <w:p w:rsidR="003B584A" w:rsidRPr="00464B0E" w:rsidRDefault="003B584A" w:rsidP="003B584A">
      <w:pPr>
        <w:suppressAutoHyphens/>
        <w:contextualSpacing/>
        <w:jc w:val="center"/>
        <w:rPr>
          <w:rFonts w:cs="Times New Roman"/>
          <w:color w:val="000000"/>
          <w:szCs w:val="28"/>
        </w:rPr>
      </w:pPr>
      <w:r>
        <w:rPr>
          <w:rFonts w:cs="Times New Roman"/>
          <w:b/>
          <w:bCs/>
          <w:color w:val="000000"/>
          <w:szCs w:val="28"/>
        </w:rPr>
        <w:t>ПОРЯДОК</w:t>
      </w:r>
    </w:p>
    <w:p w:rsidR="003B584A" w:rsidRDefault="003B584A" w:rsidP="003B584A">
      <w:pPr>
        <w:suppressAutoHyphens/>
        <w:contextualSpacing/>
        <w:jc w:val="center"/>
        <w:rPr>
          <w:rFonts w:cs="Times New Roman"/>
          <w:b/>
          <w:bCs/>
          <w:color w:val="000000"/>
          <w:szCs w:val="28"/>
        </w:rPr>
      </w:pPr>
      <w:r>
        <w:rPr>
          <w:rFonts w:cs="Times New Roman"/>
          <w:b/>
          <w:bCs/>
          <w:color w:val="000000"/>
          <w:szCs w:val="28"/>
        </w:rPr>
        <w:t>предоставления и распределения субсидии на реализацию мероприятий по строительству и реконструкции объектов водоснабжения и водоотведения</w:t>
      </w:r>
    </w:p>
    <w:p w:rsidR="003B584A" w:rsidRDefault="003B584A" w:rsidP="003B584A">
      <w:pPr>
        <w:suppressAutoHyphens/>
        <w:contextualSpacing/>
        <w:jc w:val="center"/>
        <w:rPr>
          <w:rFonts w:cs="Times New Roman"/>
          <w:bCs/>
          <w:color w:val="000000"/>
          <w:szCs w:val="28"/>
        </w:rPr>
      </w:pPr>
    </w:p>
    <w:p w:rsidR="003B584A" w:rsidRDefault="003B584A" w:rsidP="003B584A">
      <w:pPr>
        <w:suppressAutoHyphens/>
        <w:contextualSpacing/>
        <w:jc w:val="both"/>
        <w:rPr>
          <w:rFonts w:cs="Times New Roman"/>
          <w:color w:val="000000"/>
          <w:szCs w:val="28"/>
        </w:rPr>
      </w:pPr>
      <w:r>
        <w:rPr>
          <w:rFonts w:cs="Times New Roman"/>
          <w:color w:val="000000"/>
          <w:szCs w:val="28"/>
        </w:rPr>
        <w:t>1. Настоящ</w:t>
      </w:r>
      <w:r w:rsidR="006E0300">
        <w:rPr>
          <w:rFonts w:cs="Times New Roman"/>
          <w:color w:val="000000"/>
          <w:szCs w:val="28"/>
        </w:rPr>
        <w:t>ий</w:t>
      </w:r>
      <w:r>
        <w:rPr>
          <w:rFonts w:cs="Times New Roman"/>
          <w:color w:val="000000"/>
          <w:szCs w:val="28"/>
        </w:rPr>
        <w:t xml:space="preserve"> </w:t>
      </w:r>
      <w:r w:rsidR="006E0300">
        <w:rPr>
          <w:rFonts w:cs="Times New Roman"/>
          <w:color w:val="000000"/>
          <w:szCs w:val="28"/>
        </w:rPr>
        <w:t>Порядок</w:t>
      </w:r>
      <w:r>
        <w:rPr>
          <w:rFonts w:cs="Times New Roman"/>
          <w:color w:val="000000"/>
          <w:szCs w:val="28"/>
        </w:rPr>
        <w:t xml:space="preserve"> разработана в соответствии с Бюджетным кодексом Российской Федерации, постановлением </w:t>
      </w:r>
      <w:r w:rsidRPr="00B15A59">
        <w:rPr>
          <w:rFonts w:cs="Times New Roman"/>
          <w:szCs w:val="28"/>
        </w:rPr>
        <w:t>Правительства области от 17.07.2020 № 605-п «О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 573-п»</w:t>
      </w:r>
      <w:r>
        <w:rPr>
          <w:rFonts w:cs="Times New Roman"/>
          <w:szCs w:val="28"/>
        </w:rPr>
        <w:t xml:space="preserve"> </w:t>
      </w:r>
      <w:r>
        <w:rPr>
          <w:rFonts w:cs="Times New Roman"/>
          <w:color w:val="000000"/>
          <w:szCs w:val="28"/>
        </w:rPr>
        <w:t>и определяет механизм и условия предоставления и распределения субсидии на реализацию мероприятий по строительству и реконструкции объектов водоснабжения и водоотведения (далее – субсидия) в рамках реализации региональной программы «Развитие водоснабжения и водоотведения Ярославской области» на 201</w:t>
      </w:r>
      <w:r w:rsidRPr="00193FF6">
        <w:rPr>
          <w:rFonts w:cs="Times New Roman"/>
          <w:color w:val="000000"/>
          <w:szCs w:val="28"/>
        </w:rPr>
        <w:t>8</w:t>
      </w:r>
      <w:r>
        <w:rPr>
          <w:rFonts w:cs="Times New Roman"/>
          <w:color w:val="000000"/>
          <w:szCs w:val="28"/>
        </w:rPr>
        <w:t xml:space="preserve"> – 20</w:t>
      </w:r>
      <w:r w:rsidRPr="00193FF6">
        <w:rPr>
          <w:rFonts w:cs="Times New Roman"/>
          <w:color w:val="000000"/>
          <w:szCs w:val="28"/>
        </w:rPr>
        <w:t>2</w:t>
      </w:r>
      <w:r>
        <w:rPr>
          <w:rFonts w:cs="Times New Roman"/>
          <w:color w:val="000000"/>
          <w:szCs w:val="28"/>
        </w:rPr>
        <w:t>4 годы (далее – Программа) в части капитального строительства и реконструкции объектов водоснабжения и водоотведения.</w:t>
      </w:r>
      <w:r w:rsidRPr="0093613F">
        <w:t xml:space="preserve"> </w:t>
      </w:r>
    </w:p>
    <w:p w:rsidR="003B584A" w:rsidRDefault="003B584A" w:rsidP="003B584A">
      <w:pPr>
        <w:suppressAutoHyphens/>
        <w:contextualSpacing/>
        <w:jc w:val="both"/>
        <w:rPr>
          <w:rFonts w:cs="Times New Roman"/>
          <w:color w:val="000000"/>
          <w:szCs w:val="28"/>
        </w:rPr>
      </w:pPr>
      <w:r>
        <w:rPr>
          <w:rFonts w:cs="Times New Roman"/>
          <w:color w:val="000000"/>
          <w:szCs w:val="28"/>
        </w:rPr>
        <w:t>2. Субсидия предоставляется муниципальным районам (городским округам) области для оказания финансовой поддержки исполнения расходных обязательств при выполнении органами местного самоуправления муниципальных образований области полномочий по организации водоснабжения и водоотведения.</w:t>
      </w:r>
    </w:p>
    <w:p w:rsidR="003B584A" w:rsidRDefault="003B584A" w:rsidP="003B584A">
      <w:pPr>
        <w:suppressAutoHyphens/>
        <w:contextualSpacing/>
        <w:jc w:val="both"/>
        <w:rPr>
          <w:rFonts w:cs="Times New Roman"/>
          <w:color w:val="000000"/>
          <w:szCs w:val="28"/>
        </w:rPr>
      </w:pPr>
      <w:r>
        <w:rPr>
          <w:rFonts w:cs="Times New Roman"/>
          <w:color w:val="000000"/>
          <w:szCs w:val="28"/>
        </w:rPr>
        <w:t>3.</w:t>
      </w:r>
      <w:r>
        <w:rPr>
          <w:rFonts w:cs="Times New Roman"/>
          <w:szCs w:val="28"/>
        </w:rPr>
        <w:t xml:space="preserve"> Субсидия направляется на</w:t>
      </w:r>
      <w:r>
        <w:rPr>
          <w:rFonts w:cs="Times New Roman"/>
          <w:color w:val="000000"/>
          <w:szCs w:val="28"/>
        </w:rPr>
        <w:t xml:space="preserve"> реализацию мероприятий по </w:t>
      </w:r>
      <w:r>
        <w:rPr>
          <w:rFonts w:cs="Times New Roman"/>
          <w:szCs w:val="28"/>
        </w:rPr>
        <w:t>строительству, реконструкции объектов водоснабжения и водоотведения</w:t>
      </w:r>
      <w:r>
        <w:rPr>
          <w:rFonts w:cs="Times New Roman"/>
          <w:color w:val="000000"/>
          <w:szCs w:val="28"/>
        </w:rPr>
        <w:t xml:space="preserve"> в целях повышения качества и надежности предоставления коммунальных услуг населению и обеспечения экологической безопасности региона. Использование субсидии на изготовление проектной документации, оплату авторского, технического надзора (строительного контроля) для муниципальных контрактов не допускается.</w:t>
      </w:r>
    </w:p>
    <w:p w:rsidR="003B584A" w:rsidRDefault="003B584A" w:rsidP="003B584A">
      <w:pPr>
        <w:suppressAutoHyphens/>
        <w:contextualSpacing/>
        <w:jc w:val="both"/>
        <w:outlineLvl w:val="1"/>
        <w:rPr>
          <w:rFonts w:cs="Times New Roman"/>
          <w:szCs w:val="28"/>
        </w:rPr>
      </w:pPr>
      <w:r>
        <w:rPr>
          <w:rFonts w:cs="Times New Roman"/>
          <w:szCs w:val="28"/>
        </w:rPr>
        <w:t>4. Главным распорядителем бюджетных средств в отношении субсидии, ответственным за осуществление государственной политики и нормативно-правовое регулирование деятельности в сфере коммунального комплекса на территории области, является департамент жилищно-коммунального хозяйства, энергетики и регулирования тарифов Ярославской области (далее – департамент).</w:t>
      </w:r>
    </w:p>
    <w:p w:rsidR="003B584A" w:rsidRPr="007B2B83" w:rsidRDefault="003B584A" w:rsidP="003B584A">
      <w:pPr>
        <w:suppressAutoHyphens/>
        <w:jc w:val="both"/>
      </w:pPr>
      <w:r>
        <w:rPr>
          <w:rFonts w:cs="Times New Roman"/>
          <w:szCs w:val="28"/>
        </w:rPr>
        <w:t xml:space="preserve">5. </w:t>
      </w:r>
      <w:r w:rsidRPr="007B2B83">
        <w:t xml:space="preserve">Отбор осуществляемых муниципальными образованиями области мероприятий, стоимость которых составляет тридцать миллионов рублей и более, производится на основании постановления Правительства области от 10.12.2008 № 636-п </w:t>
      </w:r>
      <w:r w:rsidRPr="007B2B83">
        <w:rPr>
          <w:rFonts w:cs="Times New Roman"/>
        </w:rPr>
        <w:t>"</w:t>
      </w:r>
      <w:r w:rsidRPr="007B2B83">
        <w:t>Об оценке эффективности использования средств областного бюджета, направляемых на капитальные вложения или приобретение объектов недвижимого имущества</w:t>
      </w:r>
      <w:r w:rsidRPr="007B2B83">
        <w:rPr>
          <w:rFonts w:cs="Times New Roman"/>
        </w:rPr>
        <w:t>"</w:t>
      </w:r>
      <w:r w:rsidRPr="007B2B83">
        <w:t xml:space="preserve">, при стоимости мероприятий менее тридцати миллионов рублей отбор производится на основании приказа департамента жилищно-коммунального хозяйства, </w:t>
      </w:r>
      <w:r w:rsidRPr="007B2B83">
        <w:lastRenderedPageBreak/>
        <w:t>энергетики и регулирования тарифов Ярославской области по следующим критериям обоснованности осуществления капитальных вложений:</w:t>
      </w:r>
    </w:p>
    <w:p w:rsidR="003B584A" w:rsidRPr="007B2B83" w:rsidRDefault="003B584A" w:rsidP="003B584A">
      <w:pPr>
        <w:suppressAutoHyphens/>
        <w:jc w:val="both"/>
      </w:pPr>
      <w:r w:rsidRPr="007B2B83">
        <w:t xml:space="preserve">- наличие четко сформулированной цели инвестиционного проекта с определением количественных показателей </w:t>
      </w:r>
      <w:r>
        <w:t>результата</w:t>
      </w:r>
      <w:r w:rsidRPr="007B2B83">
        <w:t xml:space="preserve"> его реализации;</w:t>
      </w:r>
    </w:p>
    <w:p w:rsidR="003B584A" w:rsidRPr="007B2B83" w:rsidRDefault="003B584A" w:rsidP="003B584A">
      <w:pPr>
        <w:suppressAutoHyphens/>
        <w:jc w:val="both"/>
      </w:pPr>
      <w:r w:rsidRPr="007B2B83">
        <w:t>- соответствие цели инвестиционного проекта приоритетам и целям, определенным в программно-плановых документах социально-экономического развития области;</w:t>
      </w:r>
    </w:p>
    <w:p w:rsidR="003B584A" w:rsidRPr="007B2B83" w:rsidRDefault="003B584A" w:rsidP="003B584A">
      <w:pPr>
        <w:suppressAutoHyphens/>
        <w:jc w:val="both"/>
      </w:pPr>
      <w:r w:rsidRPr="007B2B83">
        <w:t>- комплексный подход к решению конкретной проблемы в рамках реализации инвестиционного проекта во взаимосвязи с мероприятиями, реализуемыми в рамках государственных и региональных программ;</w:t>
      </w:r>
    </w:p>
    <w:p w:rsidR="003B584A" w:rsidRPr="007B2B83" w:rsidRDefault="003B584A" w:rsidP="003B584A">
      <w:pPr>
        <w:suppressAutoHyphens/>
        <w:jc w:val="both"/>
      </w:pPr>
      <w:r w:rsidRPr="007B2B83">
        <w:t>- необходимость реализации инвестиционного проекта в связи с осуществлением соответствующими муниципальными органами полномочий, отнесенных к предмету их ведения;</w:t>
      </w:r>
    </w:p>
    <w:p w:rsidR="003B584A" w:rsidRPr="007B2B83" w:rsidRDefault="003B584A" w:rsidP="003B584A">
      <w:pPr>
        <w:suppressAutoHyphens/>
        <w:jc w:val="both"/>
      </w:pPr>
      <w:r w:rsidRPr="007B2B83">
        <w:t>- наличие потребности в продукции (работах, услугах), создаваемой в результате реализации инвестиционного проекта, с учетом производства аналогичной и замещающей продукции (работ, услуг);</w:t>
      </w:r>
    </w:p>
    <w:p w:rsidR="003B584A" w:rsidRPr="007B2B83" w:rsidRDefault="003B584A" w:rsidP="003B584A">
      <w:pPr>
        <w:suppressAutoHyphens/>
        <w:jc w:val="both"/>
      </w:pPr>
      <w:r w:rsidRPr="007B2B83">
        <w:t>- обоснование планируемой мощности строящегося (реконструируемого) объекта капитального строительства, создаваемой в результате реализации инвестиционного проекта;</w:t>
      </w:r>
    </w:p>
    <w:p w:rsidR="003B584A" w:rsidRPr="007B2B83" w:rsidRDefault="003B584A" w:rsidP="003B584A">
      <w:pPr>
        <w:suppressAutoHyphens/>
        <w:jc w:val="both"/>
      </w:pPr>
      <w:r w:rsidRPr="007B2B83">
        <w:t>- наличие проектной документации по инвестиционному проекту;</w:t>
      </w:r>
    </w:p>
    <w:p w:rsidR="003B584A" w:rsidRPr="007B2B83" w:rsidRDefault="003B584A" w:rsidP="003B584A">
      <w:pPr>
        <w:suppressAutoHyphens/>
        <w:jc w:val="both"/>
      </w:pPr>
      <w:r w:rsidRPr="007B2B83">
        <w:t>- наличие документации, обосновывающей стоимость инвестиционного проекта;</w:t>
      </w:r>
    </w:p>
    <w:p w:rsidR="003B584A" w:rsidRPr="007B2B83" w:rsidRDefault="003B584A" w:rsidP="003B584A">
      <w:pPr>
        <w:suppressAutoHyphens/>
        <w:jc w:val="both"/>
      </w:pPr>
      <w:r w:rsidRPr="007B2B83">
        <w:t>- наличие правоустанавливающих документов на объект капитального строительства, подлежащий реконструкции, либо на земельный участок, отводимый под размещение объекта капитального строительства, строящегося в рамках реализации инвестиционного проекта;</w:t>
      </w:r>
    </w:p>
    <w:p w:rsidR="003B584A" w:rsidRDefault="003B584A" w:rsidP="003B584A">
      <w:pPr>
        <w:suppressAutoHyphens/>
        <w:contextualSpacing/>
        <w:jc w:val="both"/>
        <w:outlineLvl w:val="1"/>
      </w:pPr>
      <w:r w:rsidRPr="007B2B83">
        <w:t>- возможность и целесообразность размещения объекта капитального строительства, строящегося (реконструируемого) в рамках реализации инвестиционного проекта.</w:t>
      </w:r>
    </w:p>
    <w:p w:rsidR="003B584A" w:rsidRDefault="003B584A" w:rsidP="003B584A">
      <w:pPr>
        <w:suppressAutoHyphens/>
        <w:contextualSpacing/>
        <w:jc w:val="both"/>
        <w:outlineLvl w:val="1"/>
        <w:rPr>
          <w:rFonts w:cs="Times New Roman"/>
          <w:szCs w:val="28"/>
        </w:rPr>
      </w:pPr>
      <w:r>
        <w:rPr>
          <w:rFonts w:cs="Times New Roman"/>
          <w:szCs w:val="28"/>
        </w:rPr>
        <w:t>6. Условиями предоставления субсидии являются:</w:t>
      </w:r>
    </w:p>
    <w:p w:rsidR="003B584A" w:rsidRDefault="003B584A" w:rsidP="003B584A">
      <w:pPr>
        <w:suppressAutoHyphens/>
        <w:contextualSpacing/>
        <w:jc w:val="both"/>
        <w:outlineLvl w:val="1"/>
        <w:rPr>
          <w:rFonts w:cs="Times New Roman"/>
          <w:szCs w:val="28"/>
        </w:rPr>
      </w:pPr>
      <w:r>
        <w:rPr>
          <w:rFonts w:cs="Times New Roman"/>
          <w:szCs w:val="28"/>
        </w:rPr>
        <w:t xml:space="preserve">6.1. Соответствие заявленных объектов Программе и требованиям, установленным </w:t>
      </w:r>
      <w:r w:rsidRPr="00EC5609">
        <w:rPr>
          <w:rFonts w:cs="Times New Roman"/>
          <w:szCs w:val="28"/>
        </w:rPr>
        <w:t>постановлением Правительства области от 15.06.2010 №</w:t>
      </w:r>
      <w:r>
        <w:rPr>
          <w:rFonts w:cs="Times New Roman"/>
          <w:szCs w:val="28"/>
        </w:rPr>
        <w:t> </w:t>
      </w:r>
      <w:r w:rsidRPr="00EC5609">
        <w:rPr>
          <w:rFonts w:cs="Times New Roman"/>
          <w:szCs w:val="28"/>
        </w:rPr>
        <w:t>416</w:t>
      </w:r>
      <w:r>
        <w:rPr>
          <w:rFonts w:cs="Times New Roman"/>
          <w:szCs w:val="28"/>
        </w:rPr>
        <w:t>-</w:t>
      </w:r>
      <w:r w:rsidRPr="00EC5609">
        <w:rPr>
          <w:rFonts w:cs="Times New Roman"/>
          <w:szCs w:val="28"/>
        </w:rPr>
        <w:t>п «О формировании и реализации адресной инвестиционной программы Ярославской области, внесении изменений в отдельные постановления Правительства области и признании утратившим силу постановления Администрации области от 29.06.2006 № 171».</w:t>
      </w:r>
    </w:p>
    <w:p w:rsidR="003B584A" w:rsidRDefault="003B584A" w:rsidP="003B584A">
      <w:pPr>
        <w:suppressAutoHyphens/>
        <w:contextualSpacing/>
        <w:jc w:val="both"/>
        <w:outlineLvl w:val="1"/>
        <w:rPr>
          <w:rFonts w:cs="Times New Roman"/>
          <w:szCs w:val="28"/>
        </w:rPr>
      </w:pPr>
      <w:r>
        <w:rPr>
          <w:rFonts w:cs="Times New Roman"/>
          <w:szCs w:val="28"/>
        </w:rPr>
        <w:t>6.2. Наличие в местных бюджетах ассигнований на исполнение соответствующих расходных обязательств местного самоуправления.</w:t>
      </w:r>
    </w:p>
    <w:p w:rsidR="003B584A" w:rsidRDefault="003B584A" w:rsidP="003B584A">
      <w:pPr>
        <w:suppressAutoHyphens/>
        <w:contextualSpacing/>
        <w:jc w:val="both"/>
        <w:rPr>
          <w:rFonts w:cs="Times New Roman"/>
          <w:szCs w:val="28"/>
        </w:rPr>
      </w:pPr>
      <w:r>
        <w:rPr>
          <w:rFonts w:cs="Times New Roman"/>
          <w:szCs w:val="28"/>
        </w:rPr>
        <w:t xml:space="preserve">6.3. Наличие у </w:t>
      </w:r>
      <w:r>
        <w:rPr>
          <w:rFonts w:cs="Times New Roman"/>
          <w:color w:val="000000"/>
          <w:szCs w:val="28"/>
        </w:rPr>
        <w:t>муниципальных районов (городских округов) области</w:t>
      </w:r>
      <w:r>
        <w:rPr>
          <w:rFonts w:cs="Times New Roman"/>
          <w:szCs w:val="28"/>
        </w:rPr>
        <w:t xml:space="preserve"> утвержденной муниципальной программы развития коммунальной инфраструктуры с включением в нее объекта, реализация которого планируется.</w:t>
      </w:r>
    </w:p>
    <w:p w:rsidR="003B584A" w:rsidRDefault="003B584A" w:rsidP="003B584A">
      <w:pPr>
        <w:suppressAutoHyphens/>
        <w:contextualSpacing/>
        <w:jc w:val="both"/>
        <w:rPr>
          <w:rFonts w:cs="Times New Roman"/>
          <w:szCs w:val="28"/>
        </w:rPr>
      </w:pPr>
      <w:r>
        <w:rPr>
          <w:rFonts w:cs="Times New Roman"/>
          <w:szCs w:val="28"/>
        </w:rPr>
        <w:lastRenderedPageBreak/>
        <w:t xml:space="preserve">6.4. </w:t>
      </w:r>
      <w:r w:rsidRPr="00AD1B14">
        <w:rPr>
          <w:rFonts w:cs="Times New Roman"/>
          <w:szCs w:val="28"/>
        </w:rPr>
        <w:t>Наличие подписанного соглашения о предоставлении и расходовании субсидии (далее – соглашение), заключенного департаментом и администрацией муниципального района (городского округа) области по форме, утвержденной приказом департамента</w:t>
      </w:r>
      <w:r w:rsidRPr="00AD1B14">
        <w:t xml:space="preserve"> </w:t>
      </w:r>
      <w:r w:rsidRPr="00AD1B14">
        <w:rPr>
          <w:rFonts w:cs="Times New Roman"/>
          <w:szCs w:val="28"/>
        </w:rPr>
        <w:t xml:space="preserve">финансов Ярославской области от 17.03.2020 № 15н </w:t>
      </w:r>
      <w:r>
        <w:rPr>
          <w:rFonts w:cs="Times New Roman"/>
          <w:szCs w:val="28"/>
        </w:rPr>
        <w:t>«</w:t>
      </w:r>
      <w:r w:rsidRPr="00AD1B14">
        <w:rPr>
          <w:rFonts w:cs="Times New Roman"/>
          <w:szCs w:val="28"/>
        </w:rPr>
        <w:t>Об утверждении типовой формы соглашения о предоставлении субсидии из областного бюджета бюджету муниципального образования области</w:t>
      </w:r>
      <w:r>
        <w:rPr>
          <w:rFonts w:cs="Times New Roman"/>
          <w:szCs w:val="28"/>
        </w:rPr>
        <w:t>».</w:t>
      </w:r>
    </w:p>
    <w:p w:rsidR="003B584A" w:rsidRDefault="003B584A" w:rsidP="003B584A">
      <w:pPr>
        <w:suppressAutoHyphens/>
        <w:contextualSpacing/>
        <w:jc w:val="both"/>
        <w:rPr>
          <w:rFonts w:cs="Times New Roman"/>
          <w:szCs w:val="28"/>
        </w:rPr>
      </w:pPr>
      <w:r>
        <w:rPr>
          <w:rFonts w:cs="Times New Roman"/>
          <w:szCs w:val="28"/>
        </w:rPr>
        <w:t>6.5. Выполнение требований к показателям результата и эффективности предоставления субсидии, установленных соглашением.</w:t>
      </w:r>
    </w:p>
    <w:p w:rsidR="003B584A" w:rsidRDefault="003B584A" w:rsidP="003B584A">
      <w:pPr>
        <w:suppressAutoHyphens/>
        <w:contextualSpacing/>
        <w:jc w:val="both"/>
        <w:rPr>
          <w:rFonts w:cs="Times New Roman"/>
          <w:szCs w:val="28"/>
        </w:rPr>
      </w:pPr>
      <w:r>
        <w:rPr>
          <w:rFonts w:cs="Times New Roman"/>
          <w:szCs w:val="28"/>
        </w:rPr>
        <w:t>6.6. Соблюдение целевых направлений расходования субсидии, установленных соглашением.</w:t>
      </w:r>
    </w:p>
    <w:p w:rsidR="003B584A" w:rsidRDefault="003B584A" w:rsidP="003B584A">
      <w:pPr>
        <w:suppressAutoHyphens/>
        <w:contextualSpacing/>
        <w:jc w:val="both"/>
      </w:pPr>
      <w:r>
        <w:rPr>
          <w:rFonts w:cs="Times New Roman"/>
          <w:szCs w:val="28"/>
        </w:rPr>
        <w:t>6.7. Выполнение требований к срокам, порядку и формам представления отчетности об использовании субсидии, установленных соглашением.</w:t>
      </w:r>
    </w:p>
    <w:p w:rsidR="006E0300" w:rsidRPr="00175880" w:rsidRDefault="003B584A" w:rsidP="003B584A">
      <w:pPr>
        <w:suppressAutoHyphens/>
        <w:contextualSpacing/>
        <w:jc w:val="both"/>
        <w:rPr>
          <w:rFonts w:cs="Times New Roman"/>
          <w:szCs w:val="28"/>
        </w:rPr>
      </w:pPr>
      <w:r>
        <w:rPr>
          <w:rFonts w:cs="Times New Roman"/>
          <w:bCs/>
          <w:szCs w:val="28"/>
        </w:rPr>
        <w:t xml:space="preserve">7. </w:t>
      </w:r>
      <w:r w:rsidR="006E0300" w:rsidRPr="006E0300">
        <w:rPr>
          <w:rFonts w:cs="Times New Roman"/>
          <w:szCs w:val="28"/>
        </w:rPr>
        <w:t>Уровень софинансирования расходного обязательства за счет средств областного бюджета устанавливается в соответствии с постановлением Правительства области от 22.10.2020 № 824-п «О предельном уровне софинансирования объема расходного обязательства муниципального образования из областного бюджета».</w:t>
      </w:r>
    </w:p>
    <w:p w:rsidR="003B584A" w:rsidRDefault="003B584A" w:rsidP="003B584A">
      <w:pPr>
        <w:suppressAutoHyphens/>
        <w:contextualSpacing/>
        <w:jc w:val="both"/>
        <w:outlineLvl w:val="1"/>
        <w:rPr>
          <w:rFonts w:cs="Times New Roman"/>
          <w:color w:val="000000"/>
          <w:szCs w:val="28"/>
        </w:rPr>
      </w:pPr>
      <w:r>
        <w:rPr>
          <w:rFonts w:cs="Times New Roman"/>
          <w:szCs w:val="28"/>
        </w:rPr>
        <w:t>8. Основанием для предоставления субсидии является соглашение. Соглашение содержит следующую информацию:</w:t>
      </w:r>
    </w:p>
    <w:p w:rsidR="003B584A" w:rsidRDefault="003B584A" w:rsidP="003B584A">
      <w:pPr>
        <w:suppressAutoHyphens/>
        <w:contextualSpacing/>
        <w:jc w:val="both"/>
        <w:rPr>
          <w:rFonts w:cs="Times New Roman"/>
          <w:color w:val="000000"/>
          <w:szCs w:val="28"/>
        </w:rPr>
      </w:pPr>
      <w:r>
        <w:rPr>
          <w:rFonts w:cs="Times New Roman"/>
          <w:color w:val="000000"/>
          <w:szCs w:val="28"/>
        </w:rPr>
        <w:t>- предмет соглашения, размер субсидии, целевое назначение субсидии;</w:t>
      </w:r>
    </w:p>
    <w:p w:rsidR="003B584A" w:rsidRDefault="003B584A" w:rsidP="003B584A">
      <w:pPr>
        <w:suppressAutoHyphens/>
        <w:contextualSpacing/>
        <w:jc w:val="both"/>
        <w:rPr>
          <w:rFonts w:cs="Times New Roman"/>
          <w:color w:val="000000"/>
          <w:szCs w:val="28"/>
        </w:rPr>
      </w:pPr>
      <w:r>
        <w:rPr>
          <w:rFonts w:cs="Times New Roman"/>
          <w:color w:val="000000"/>
          <w:szCs w:val="28"/>
        </w:rPr>
        <w:t>- условия предоставления субсидии, в том числе размер софинансирования из средств местного бюджета, целевые значения показателей результата использования субсидии;</w:t>
      </w:r>
    </w:p>
    <w:p w:rsidR="003B584A" w:rsidRDefault="003B584A" w:rsidP="003B584A">
      <w:pPr>
        <w:suppressAutoHyphens/>
        <w:contextualSpacing/>
        <w:jc w:val="both"/>
        <w:rPr>
          <w:rFonts w:cs="Times New Roman"/>
          <w:color w:val="000000"/>
          <w:szCs w:val="28"/>
        </w:rPr>
      </w:pPr>
      <w:r>
        <w:rPr>
          <w:rFonts w:cs="Times New Roman"/>
          <w:color w:val="000000"/>
          <w:szCs w:val="28"/>
        </w:rPr>
        <w:t>- права и обязанности сторон, в том числе обязанность получателя субсидии по достижению установленных соглашением показателей результата использования субсидии;</w:t>
      </w:r>
    </w:p>
    <w:p w:rsidR="003B584A" w:rsidRDefault="003B584A" w:rsidP="003B584A">
      <w:pPr>
        <w:suppressAutoHyphens/>
        <w:contextualSpacing/>
        <w:jc w:val="both"/>
        <w:rPr>
          <w:rFonts w:cs="Times New Roman"/>
          <w:color w:val="000000"/>
          <w:szCs w:val="28"/>
        </w:rPr>
      </w:pPr>
      <w:r>
        <w:rPr>
          <w:rFonts w:cs="Times New Roman"/>
          <w:color w:val="000000"/>
          <w:szCs w:val="28"/>
        </w:rPr>
        <w:t>- порядок перечисления субсидии, в том числе наименование получателя средств, реквизиты счета для перечисления средств, код бюджетной классификации доходов, сроки перечисления средств и перечень документов, необходимых для перечисления средств;</w:t>
      </w:r>
    </w:p>
    <w:p w:rsidR="003B584A" w:rsidRDefault="003B584A" w:rsidP="003B584A">
      <w:pPr>
        <w:suppressAutoHyphens/>
        <w:contextualSpacing/>
        <w:jc w:val="both"/>
        <w:rPr>
          <w:rFonts w:cs="Times New Roman"/>
          <w:color w:val="000000"/>
          <w:szCs w:val="28"/>
        </w:rPr>
      </w:pPr>
      <w:r>
        <w:rPr>
          <w:rFonts w:cs="Times New Roman"/>
          <w:color w:val="000000"/>
          <w:szCs w:val="28"/>
        </w:rPr>
        <w:t>- сроки и порядок представления отчетности об использовании субсидии, об исполнении условий предоставления субсидии, а также о результате и эффективности использования субсидии;</w:t>
      </w:r>
    </w:p>
    <w:p w:rsidR="003B584A" w:rsidRDefault="003B584A" w:rsidP="003B584A">
      <w:pPr>
        <w:suppressAutoHyphens/>
        <w:contextualSpacing/>
        <w:jc w:val="both"/>
        <w:rPr>
          <w:rFonts w:cs="Times New Roman"/>
          <w:color w:val="000000"/>
          <w:szCs w:val="28"/>
        </w:rPr>
      </w:pPr>
      <w:r>
        <w:rPr>
          <w:rFonts w:cs="Times New Roman"/>
          <w:color w:val="000000"/>
          <w:szCs w:val="28"/>
        </w:rPr>
        <w:t>- порядок осуществления контроля за выполнением муниципальным образованием области обязательств, предусмотренных соглашением;</w:t>
      </w:r>
    </w:p>
    <w:p w:rsidR="003B584A" w:rsidRDefault="003B584A" w:rsidP="003B584A">
      <w:pPr>
        <w:suppressAutoHyphens/>
        <w:contextualSpacing/>
        <w:jc w:val="both"/>
        <w:rPr>
          <w:rFonts w:cs="Times New Roman"/>
          <w:color w:val="000000"/>
          <w:szCs w:val="28"/>
        </w:rPr>
      </w:pPr>
      <w:r>
        <w:rPr>
          <w:rFonts w:cs="Times New Roman"/>
          <w:color w:val="000000"/>
          <w:szCs w:val="28"/>
        </w:rPr>
        <w:t xml:space="preserve">- </w:t>
      </w:r>
      <w:r w:rsidRPr="00591D6C">
        <w:rPr>
          <w:rFonts w:cs="Times New Roman"/>
          <w:szCs w:val="28"/>
        </w:rPr>
        <w:t xml:space="preserve">ответственность сторон за нарушение условий предоставления и расходования субсидии, в том числе обязательство муниципального образования области по возврату средств в областной бюджет при недостижении муниципальным образованием области установленных соглашением значений показателей </w:t>
      </w:r>
      <w:r>
        <w:rPr>
          <w:rFonts w:cs="Times New Roman"/>
          <w:szCs w:val="28"/>
        </w:rPr>
        <w:t>результата</w:t>
      </w:r>
      <w:r w:rsidRPr="00591D6C">
        <w:rPr>
          <w:rFonts w:cs="Times New Roman"/>
          <w:szCs w:val="28"/>
        </w:rPr>
        <w:t xml:space="preserve"> использования субсидии, </w:t>
      </w:r>
      <w:r w:rsidRPr="00591D6C">
        <w:rPr>
          <w:rFonts w:cs="Times New Roman"/>
          <w:szCs w:val="28"/>
        </w:rPr>
        <w:lastRenderedPageBreak/>
        <w:t>несоблюдени</w:t>
      </w:r>
      <w:r>
        <w:rPr>
          <w:rFonts w:cs="Times New Roman"/>
          <w:szCs w:val="28"/>
        </w:rPr>
        <w:t>и</w:t>
      </w:r>
      <w:r w:rsidRPr="00591D6C">
        <w:rPr>
          <w:rFonts w:cs="Times New Roman"/>
          <w:szCs w:val="28"/>
        </w:rPr>
        <w:t xml:space="preserve"> графика выполнения работ, несоблюдении уровня софинансирования расходных обязательств из местного бюджета</w:t>
      </w:r>
      <w:r>
        <w:rPr>
          <w:rFonts w:cs="Times New Roman"/>
          <w:color w:val="000000"/>
          <w:szCs w:val="28"/>
        </w:rPr>
        <w:t>;</w:t>
      </w:r>
    </w:p>
    <w:p w:rsidR="003B584A" w:rsidRDefault="003B584A" w:rsidP="003B584A">
      <w:pPr>
        <w:suppressAutoHyphens/>
        <w:contextualSpacing/>
        <w:jc w:val="both"/>
        <w:rPr>
          <w:rFonts w:cs="Times New Roman"/>
          <w:color w:val="000000"/>
          <w:szCs w:val="28"/>
        </w:rPr>
      </w:pPr>
      <w:r>
        <w:rPr>
          <w:rFonts w:cs="Times New Roman"/>
          <w:color w:val="000000"/>
          <w:szCs w:val="28"/>
        </w:rPr>
        <w:t>- основания и порядок возврата субсидии.</w:t>
      </w:r>
    </w:p>
    <w:p w:rsidR="003B584A" w:rsidRDefault="003B584A" w:rsidP="003B584A">
      <w:pPr>
        <w:suppressAutoHyphens/>
        <w:contextualSpacing/>
        <w:jc w:val="both"/>
        <w:rPr>
          <w:rFonts w:cs="Times New Roman"/>
          <w:color w:val="000000"/>
          <w:szCs w:val="28"/>
        </w:rPr>
      </w:pPr>
      <w:r>
        <w:rPr>
          <w:rFonts w:cs="Times New Roman"/>
          <w:color w:val="000000"/>
          <w:szCs w:val="28"/>
        </w:rPr>
        <w:t>8.1.</w:t>
      </w:r>
      <w:r>
        <w:rPr>
          <w:rFonts w:cs="Times New Roman"/>
          <w:szCs w:val="28"/>
        </w:rPr>
        <w:t xml:space="preserve"> </w:t>
      </w:r>
      <w:r>
        <w:rPr>
          <w:rFonts w:cs="Times New Roman"/>
          <w:color w:val="000000"/>
          <w:szCs w:val="28"/>
        </w:rPr>
        <w:t>Для заключения соглашения в департамент представляются следующие документы:</w:t>
      </w:r>
    </w:p>
    <w:p w:rsidR="003B584A" w:rsidRDefault="003B584A" w:rsidP="003B584A">
      <w:pPr>
        <w:suppressAutoHyphens/>
        <w:contextualSpacing/>
        <w:jc w:val="both"/>
        <w:rPr>
          <w:rFonts w:cs="Times New Roman"/>
          <w:color w:val="000000"/>
          <w:szCs w:val="28"/>
        </w:rPr>
      </w:pPr>
      <w:r>
        <w:rPr>
          <w:rFonts w:cs="Times New Roman"/>
          <w:color w:val="000000"/>
          <w:szCs w:val="28"/>
        </w:rPr>
        <w:t>8.1.1. По объектам централизованного водоснабжения и водоотведения:</w:t>
      </w:r>
    </w:p>
    <w:p w:rsidR="003B584A" w:rsidRDefault="003B584A" w:rsidP="003B584A">
      <w:pPr>
        <w:suppressAutoHyphens/>
        <w:contextualSpacing/>
        <w:jc w:val="both"/>
        <w:rPr>
          <w:rFonts w:cs="Times New Roman"/>
          <w:color w:val="000000"/>
          <w:szCs w:val="28"/>
        </w:rPr>
      </w:pPr>
      <w:r>
        <w:rPr>
          <w:rFonts w:cs="Times New Roman"/>
          <w:color w:val="000000"/>
          <w:szCs w:val="28"/>
        </w:rPr>
        <w:t>- копия утвержденной муниципальной программы</w:t>
      </w:r>
      <w:r>
        <w:rPr>
          <w:rFonts w:cs="Times New Roman"/>
          <w:szCs w:val="28"/>
        </w:rPr>
        <w:t xml:space="preserve"> </w:t>
      </w:r>
      <w:r>
        <w:rPr>
          <w:rFonts w:cs="Times New Roman"/>
          <w:color w:val="000000"/>
          <w:szCs w:val="28"/>
        </w:rPr>
        <w:t>развития коммунальной инфраструктуры, на софинансирование которой предоставляется субсидия;</w:t>
      </w:r>
    </w:p>
    <w:p w:rsidR="003B584A" w:rsidRDefault="003B584A" w:rsidP="003B584A">
      <w:pPr>
        <w:suppressAutoHyphens/>
        <w:contextualSpacing/>
        <w:jc w:val="both"/>
        <w:rPr>
          <w:rFonts w:cs="Times New Roman"/>
          <w:color w:val="000000"/>
          <w:szCs w:val="28"/>
        </w:rPr>
      </w:pPr>
      <w:r>
        <w:rPr>
          <w:rFonts w:cs="Times New Roman"/>
          <w:color w:val="000000"/>
          <w:szCs w:val="28"/>
        </w:rPr>
        <w:t>- выписка из решения о местном бюджете (сводной бюджетной росписи) муниципального образования области, подтверждающая наличие ассигнований за счет средств местного бюджета на исполнение соответствующего расходного обязательства органа местного самоуправления муниципального образования области в объеме, необходимом для его исполнения, в рамках соответствующей муниципальной программы, включающая расшифровку по перечню строек и объектов;</w:t>
      </w:r>
    </w:p>
    <w:p w:rsidR="003B584A" w:rsidRDefault="003B584A" w:rsidP="003B584A">
      <w:pPr>
        <w:suppressAutoHyphens/>
        <w:contextualSpacing/>
        <w:jc w:val="both"/>
        <w:rPr>
          <w:rFonts w:cs="Times New Roman"/>
          <w:color w:val="000000"/>
          <w:szCs w:val="28"/>
        </w:rPr>
      </w:pPr>
      <w:r>
        <w:rPr>
          <w:rFonts w:cs="Times New Roman"/>
          <w:color w:val="000000"/>
          <w:szCs w:val="28"/>
        </w:rPr>
        <w:t>- разрешение на строительство;</w:t>
      </w:r>
    </w:p>
    <w:p w:rsidR="003B584A" w:rsidRDefault="003B584A" w:rsidP="003B584A">
      <w:pPr>
        <w:suppressAutoHyphens/>
        <w:contextualSpacing/>
        <w:jc w:val="both"/>
        <w:rPr>
          <w:rFonts w:cs="Times New Roman"/>
          <w:color w:val="000000"/>
          <w:szCs w:val="28"/>
        </w:rPr>
      </w:pPr>
      <w:r>
        <w:rPr>
          <w:rFonts w:cs="Times New Roman"/>
          <w:color w:val="000000"/>
          <w:szCs w:val="28"/>
        </w:rPr>
        <w:t>- положительное заключение государственной экспертизы проектной документации и результатов инженерных изысканий;</w:t>
      </w:r>
    </w:p>
    <w:p w:rsidR="003B584A" w:rsidRDefault="003B584A" w:rsidP="003B584A">
      <w:pPr>
        <w:suppressAutoHyphens/>
        <w:contextualSpacing/>
        <w:jc w:val="both"/>
        <w:rPr>
          <w:rFonts w:cs="Times New Roman"/>
          <w:color w:val="000000"/>
          <w:szCs w:val="28"/>
        </w:rPr>
      </w:pPr>
      <w:r>
        <w:rPr>
          <w:rFonts w:cs="Times New Roman"/>
          <w:color w:val="000000"/>
          <w:szCs w:val="28"/>
        </w:rPr>
        <w:t>-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3B584A" w:rsidRDefault="003B584A" w:rsidP="003B584A">
      <w:pPr>
        <w:shd w:val="clear" w:color="auto" w:fill="FFFFFF"/>
        <w:suppressAutoHyphens/>
        <w:contextualSpacing/>
        <w:jc w:val="both"/>
        <w:rPr>
          <w:rFonts w:cs="Times New Roman"/>
          <w:color w:val="000000"/>
          <w:szCs w:val="28"/>
        </w:rPr>
      </w:pPr>
      <w:r>
        <w:rPr>
          <w:rFonts w:cs="Times New Roman"/>
          <w:color w:val="000000"/>
          <w:szCs w:val="28"/>
        </w:rPr>
        <w:t>- сводный сметный расчет стоимости (остаток сметной стоимости) объекта капитального строительства в ценах текущего года, указанный в заключении государственной экспертизы в строительстве (за исключением нецентрализованных источников водоснабжения);</w:t>
      </w:r>
    </w:p>
    <w:p w:rsidR="003B584A" w:rsidRDefault="003B584A" w:rsidP="003B584A">
      <w:pPr>
        <w:suppressAutoHyphens/>
        <w:contextualSpacing/>
        <w:jc w:val="both"/>
        <w:rPr>
          <w:rFonts w:cs="Times New Roman"/>
          <w:color w:val="000000"/>
          <w:szCs w:val="28"/>
        </w:rPr>
      </w:pPr>
      <w:r>
        <w:rPr>
          <w:rFonts w:cs="Times New Roman"/>
          <w:color w:val="000000"/>
          <w:szCs w:val="28"/>
        </w:rPr>
        <w:t>- копия муниципального контракта (договора) с исполнителями работ на весь период строительства (реконструкции) или приобретения оборудования, включающего график исполнения работ;</w:t>
      </w:r>
    </w:p>
    <w:p w:rsidR="003B584A" w:rsidRDefault="003B584A" w:rsidP="003B584A">
      <w:pPr>
        <w:suppressAutoHyphens/>
        <w:contextualSpacing/>
        <w:jc w:val="both"/>
        <w:rPr>
          <w:rFonts w:cs="Times New Roman"/>
          <w:color w:val="000000"/>
          <w:szCs w:val="28"/>
        </w:rPr>
      </w:pPr>
      <w:r>
        <w:rPr>
          <w:rFonts w:cs="Times New Roman"/>
          <w:color w:val="000000"/>
          <w:szCs w:val="28"/>
        </w:rPr>
        <w:t>- копия правового акта об утверждении проектной документации.</w:t>
      </w:r>
    </w:p>
    <w:p w:rsidR="003B584A" w:rsidRDefault="003B584A" w:rsidP="003B584A">
      <w:pPr>
        <w:suppressAutoHyphens/>
        <w:contextualSpacing/>
        <w:jc w:val="both"/>
        <w:rPr>
          <w:rFonts w:cs="Times New Roman"/>
          <w:color w:val="000000"/>
          <w:szCs w:val="28"/>
        </w:rPr>
      </w:pPr>
      <w:r>
        <w:rPr>
          <w:rFonts w:cs="Times New Roman"/>
          <w:color w:val="000000"/>
          <w:szCs w:val="28"/>
        </w:rPr>
        <w:t>8.1.2. По объектам нецентрализованного водоснабжения:</w:t>
      </w:r>
    </w:p>
    <w:p w:rsidR="003B584A" w:rsidRDefault="003B584A" w:rsidP="003B584A">
      <w:pPr>
        <w:suppressAutoHyphens/>
        <w:contextualSpacing/>
        <w:jc w:val="both"/>
        <w:rPr>
          <w:rFonts w:cs="Times New Roman"/>
          <w:color w:val="000000"/>
          <w:szCs w:val="28"/>
        </w:rPr>
      </w:pPr>
      <w:r>
        <w:rPr>
          <w:rFonts w:cs="Times New Roman"/>
          <w:color w:val="000000"/>
          <w:szCs w:val="28"/>
        </w:rPr>
        <w:t>- выписка из решения о бюджете (сводной бюджетной росписи) соответствующего муниципального образования области, подтверждающая наличие ассигнований за счет местного бюджета на исполнение расходных обязательств органа местного самоуправления;</w:t>
      </w:r>
    </w:p>
    <w:p w:rsidR="003B584A" w:rsidRDefault="003B584A" w:rsidP="003B584A">
      <w:pPr>
        <w:suppressAutoHyphens/>
        <w:contextualSpacing/>
        <w:jc w:val="both"/>
        <w:rPr>
          <w:rFonts w:cs="Times New Roman"/>
          <w:color w:val="000000"/>
          <w:szCs w:val="28"/>
        </w:rPr>
      </w:pPr>
      <w:r>
        <w:rPr>
          <w:rFonts w:cs="Times New Roman"/>
          <w:color w:val="000000"/>
          <w:szCs w:val="28"/>
        </w:rPr>
        <w:t>- сметный расчет стоимости строительства (реконструкции), проверенный органами государственной экспертизы.</w:t>
      </w:r>
    </w:p>
    <w:p w:rsidR="003B584A" w:rsidRDefault="003B584A" w:rsidP="003B584A">
      <w:pPr>
        <w:suppressAutoHyphens/>
        <w:contextualSpacing/>
        <w:jc w:val="both"/>
        <w:rPr>
          <w:rFonts w:cs="Times New Roman"/>
          <w:color w:val="000000"/>
          <w:szCs w:val="28"/>
        </w:rPr>
      </w:pPr>
      <w:r>
        <w:rPr>
          <w:rFonts w:cs="Times New Roman"/>
          <w:color w:val="000000"/>
          <w:szCs w:val="28"/>
        </w:rPr>
        <w:t xml:space="preserve">8.2. В случае если субсидия предусматривает финансирование нескольких строек и объектов, поэтапное финансирование или заключение нескольких муниципальных контрактов (договоров), соглашение заключается только в части тех строек и объектов, этапов или муниципальных контрактов (договоров), по которым представлен полный </w:t>
      </w:r>
      <w:r>
        <w:rPr>
          <w:rFonts w:cs="Times New Roman"/>
          <w:color w:val="000000"/>
          <w:szCs w:val="28"/>
        </w:rPr>
        <w:lastRenderedPageBreak/>
        <w:t>комплект документов. В течение срока действия соглашения по мере представления необходимых документов в соглашение вносятся изменения путем оформления дополнительного соглашения.</w:t>
      </w:r>
    </w:p>
    <w:p w:rsidR="003B584A" w:rsidRDefault="003B584A" w:rsidP="003B584A">
      <w:pPr>
        <w:suppressAutoHyphens/>
        <w:contextualSpacing/>
        <w:jc w:val="both"/>
        <w:rPr>
          <w:rFonts w:cs="Times New Roman"/>
          <w:color w:val="000000"/>
          <w:szCs w:val="28"/>
        </w:rPr>
      </w:pPr>
      <w:r>
        <w:rPr>
          <w:rFonts w:cs="Times New Roman"/>
          <w:color w:val="000000"/>
          <w:szCs w:val="28"/>
        </w:rPr>
        <w:t>8.3. Соглашения могут заключаться на 3-летний срок при наличии бюджетных ассигнований на очередной финансовый год и плановый период (по согласованию с департаментом финансов Ярославской области).</w:t>
      </w:r>
    </w:p>
    <w:p w:rsidR="003B584A" w:rsidRDefault="003B584A" w:rsidP="003B584A">
      <w:pPr>
        <w:suppressAutoHyphens/>
        <w:contextualSpacing/>
        <w:jc w:val="both"/>
        <w:rPr>
          <w:rFonts w:cs="Times New Roman"/>
          <w:color w:val="000000"/>
          <w:szCs w:val="28"/>
        </w:rPr>
      </w:pPr>
      <w:r>
        <w:rPr>
          <w:rFonts w:cs="Times New Roman"/>
          <w:color w:val="000000"/>
          <w:szCs w:val="28"/>
        </w:rPr>
        <w:t>8.4.</w:t>
      </w:r>
      <w:r>
        <w:rPr>
          <w:rFonts w:cs="Times New Roman"/>
          <w:szCs w:val="28"/>
        </w:rPr>
        <w:t xml:space="preserve"> </w:t>
      </w:r>
      <w:r>
        <w:rPr>
          <w:rFonts w:cs="Times New Roman"/>
          <w:color w:val="000000"/>
          <w:szCs w:val="28"/>
        </w:rPr>
        <w:t>Внесение в соглашение изменений, предусматривающих ухудшение значений показателей результата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следующих случаев:</w:t>
      </w:r>
    </w:p>
    <w:p w:rsidR="003B584A" w:rsidRDefault="003B584A" w:rsidP="003B584A">
      <w:pPr>
        <w:suppressAutoHyphens/>
        <w:contextualSpacing/>
        <w:jc w:val="both"/>
        <w:rPr>
          <w:rFonts w:cs="Times New Roman"/>
          <w:color w:val="000000"/>
          <w:szCs w:val="28"/>
        </w:rPr>
      </w:pPr>
      <w:r>
        <w:rPr>
          <w:rFonts w:cs="Times New Roman"/>
          <w:color w:val="000000"/>
          <w:szCs w:val="28"/>
        </w:rPr>
        <w:t>- в случае невозможности выполнения условий предоставления субсидии вследствие обстоятельств непреодолимой силы;</w:t>
      </w:r>
    </w:p>
    <w:p w:rsidR="003B584A" w:rsidRDefault="003B584A" w:rsidP="003B584A">
      <w:pPr>
        <w:suppressAutoHyphens/>
        <w:contextualSpacing/>
        <w:jc w:val="both"/>
        <w:rPr>
          <w:rFonts w:cs="Times New Roman"/>
          <w:color w:val="000000"/>
          <w:szCs w:val="28"/>
        </w:rPr>
      </w:pPr>
      <w:r>
        <w:rPr>
          <w:rFonts w:cs="Times New Roman"/>
          <w:color w:val="000000"/>
          <w:szCs w:val="28"/>
        </w:rPr>
        <w:t>- в случае изменения значений целевых показателей и индикаторов государственных программ Ярославской области;</w:t>
      </w:r>
    </w:p>
    <w:p w:rsidR="003B584A" w:rsidRDefault="003B584A" w:rsidP="003B584A">
      <w:pPr>
        <w:suppressAutoHyphens/>
        <w:contextualSpacing/>
        <w:jc w:val="both"/>
        <w:rPr>
          <w:rFonts w:cs="Times New Roman"/>
          <w:color w:val="000000"/>
          <w:szCs w:val="28"/>
        </w:rPr>
      </w:pPr>
      <w:r>
        <w:rPr>
          <w:rFonts w:cs="Times New Roman"/>
          <w:color w:val="000000"/>
          <w:szCs w:val="28"/>
        </w:rPr>
        <w:t>- в случае существенного (более чем на 20 процентов) сокращения размера субсидии.</w:t>
      </w:r>
    </w:p>
    <w:p w:rsidR="003B584A" w:rsidRPr="00F078B9" w:rsidRDefault="003B584A" w:rsidP="003B584A">
      <w:pPr>
        <w:contextualSpacing/>
        <w:jc w:val="both"/>
        <w:rPr>
          <w:rFonts w:cs="Times New Roman"/>
          <w:szCs w:val="28"/>
        </w:rPr>
      </w:pPr>
      <w:r>
        <w:rPr>
          <w:rFonts w:cs="Times New Roman"/>
          <w:color w:val="000000"/>
          <w:szCs w:val="28"/>
        </w:rPr>
        <w:t>8.</w:t>
      </w:r>
      <w:r w:rsidR="00861B91">
        <w:rPr>
          <w:rFonts w:cs="Times New Roman"/>
          <w:color w:val="000000"/>
          <w:szCs w:val="28"/>
        </w:rPr>
        <w:t>5</w:t>
      </w:r>
      <w:r>
        <w:rPr>
          <w:rFonts w:cs="Times New Roman"/>
          <w:color w:val="000000"/>
          <w:szCs w:val="28"/>
        </w:rPr>
        <w:t xml:space="preserve">. </w:t>
      </w:r>
      <w:r w:rsidRPr="00F078B9">
        <w:rPr>
          <w:rFonts w:cs="Times New Roman"/>
          <w:szCs w:val="28"/>
        </w:rPr>
        <w:t xml:space="preserve">В случае уменьшения сумм предоставляемых муниципальным образованиям </w:t>
      </w:r>
      <w:r>
        <w:rPr>
          <w:rFonts w:cs="Times New Roman"/>
          <w:szCs w:val="28"/>
        </w:rPr>
        <w:t xml:space="preserve">области </w:t>
      </w:r>
      <w:r w:rsidRPr="00F078B9">
        <w:rPr>
          <w:rFonts w:cs="Times New Roman"/>
          <w:szCs w:val="28"/>
        </w:rPr>
        <w:t>субсидий в результате экономии по итогам проведения закупок товаров (работ, услуг) для муниципальных нужд бюджетные ассигнования областного бюджета на предоставление субсидий подлежат сокращению путем внесения изменений в закон Ярославской области об областном бюджете на соответствующий финансовый год и на плановый период и в</w:t>
      </w:r>
      <w:r>
        <w:rPr>
          <w:rFonts w:cs="Times New Roman"/>
          <w:szCs w:val="28"/>
        </w:rPr>
        <w:t> </w:t>
      </w:r>
      <w:r w:rsidRPr="00F078B9">
        <w:rPr>
          <w:rFonts w:cs="Times New Roman"/>
          <w:szCs w:val="28"/>
        </w:rPr>
        <w:t>сводную бюджетную роспись областного бюджета.</w:t>
      </w:r>
    </w:p>
    <w:p w:rsidR="003B584A" w:rsidRDefault="003B584A" w:rsidP="003B584A">
      <w:pPr>
        <w:suppressAutoHyphens/>
        <w:contextualSpacing/>
        <w:jc w:val="both"/>
        <w:rPr>
          <w:rFonts w:cs="Times New Roman"/>
          <w:color w:val="000000"/>
          <w:szCs w:val="28"/>
        </w:rPr>
      </w:pPr>
      <w:r w:rsidRPr="00F078B9">
        <w:rPr>
          <w:rFonts w:cs="Times New Roman"/>
          <w:szCs w:val="28"/>
        </w:rPr>
        <w:t>Уменьшение в результате экономии по итогам проведения закупок товаров (работ, услуг) для муниципальных нужд сумм предоставляемых муниципальным образованиям</w:t>
      </w:r>
      <w:r>
        <w:rPr>
          <w:rFonts w:cs="Times New Roman"/>
          <w:szCs w:val="28"/>
        </w:rPr>
        <w:t xml:space="preserve"> области</w:t>
      </w:r>
      <w:r w:rsidRPr="00F078B9">
        <w:rPr>
          <w:rFonts w:cs="Times New Roman"/>
          <w:szCs w:val="28"/>
        </w:rPr>
        <w:t xml:space="preserve"> субсидий, источником финансового обеспечения которых являются средства федерального бюджета (финансовая поддержка фондов), а также средства областного бюджета, предоставляемые в части соответствующего софинансирования с федеральным бюджетом, осуществляется в случаях, предусмотренных федеральными нормативными правовыми актами, регулирующими вопросы предоставления финансовой поддержки субъектам Российской Федерации.</w:t>
      </w:r>
    </w:p>
    <w:p w:rsidR="003B584A" w:rsidRDefault="003B584A" w:rsidP="003B584A">
      <w:pPr>
        <w:suppressAutoHyphens/>
        <w:contextualSpacing/>
        <w:jc w:val="both"/>
        <w:rPr>
          <w:rFonts w:cs="Times New Roman"/>
          <w:color w:val="000000"/>
          <w:szCs w:val="28"/>
        </w:rPr>
      </w:pPr>
      <w:r>
        <w:rPr>
          <w:rFonts w:cs="Times New Roman"/>
          <w:color w:val="000000"/>
          <w:szCs w:val="28"/>
        </w:rPr>
        <w:t>8.</w:t>
      </w:r>
      <w:r w:rsidR="00861B91">
        <w:rPr>
          <w:rFonts w:cs="Times New Roman"/>
          <w:color w:val="000000"/>
          <w:szCs w:val="28"/>
        </w:rPr>
        <w:t>6</w:t>
      </w:r>
      <w:r>
        <w:rPr>
          <w:rFonts w:cs="Times New Roman"/>
          <w:color w:val="000000"/>
          <w:szCs w:val="28"/>
        </w:rPr>
        <w:t xml:space="preserve">. </w:t>
      </w:r>
      <w:r w:rsidRPr="00591D6C">
        <w:rPr>
          <w:rFonts w:cs="Times New Roman"/>
          <w:szCs w:val="28"/>
        </w:rPr>
        <w:t>В случае если муниципальным образованием</w:t>
      </w:r>
      <w:r>
        <w:rPr>
          <w:rFonts w:cs="Times New Roman"/>
          <w:szCs w:val="28"/>
        </w:rPr>
        <w:t xml:space="preserve"> области</w:t>
      </w:r>
      <w:r w:rsidRPr="00591D6C">
        <w:rPr>
          <w:rFonts w:cs="Times New Roman"/>
          <w:szCs w:val="28"/>
        </w:rPr>
        <w:t xml:space="preserve"> по состоянию на 31</w:t>
      </w:r>
      <w:r>
        <w:rPr>
          <w:rFonts w:cs="Times New Roman"/>
          <w:szCs w:val="28"/>
        </w:rPr>
        <w:t> </w:t>
      </w:r>
      <w:r w:rsidRPr="00591D6C">
        <w:rPr>
          <w:rFonts w:cs="Times New Roman"/>
          <w:szCs w:val="28"/>
        </w:rPr>
        <w:t xml:space="preserve">декабря года предоставления субсидии не достигнуты показатели </w:t>
      </w:r>
      <w:r>
        <w:t>результата</w:t>
      </w:r>
      <w:r w:rsidRPr="007B2B83">
        <w:t xml:space="preserve"> </w:t>
      </w:r>
      <w:r w:rsidRPr="00591D6C">
        <w:rPr>
          <w:rFonts w:cs="Times New Roman"/>
          <w:szCs w:val="28"/>
        </w:rPr>
        <w:t xml:space="preserve">использования субсидии, предусмотренные соглашением, и в срок до первой даты представления отчетности о достижении значений показателей </w:t>
      </w:r>
      <w:r>
        <w:t>результата</w:t>
      </w:r>
      <w:r w:rsidRPr="007B2B83">
        <w:t xml:space="preserve"> </w:t>
      </w:r>
      <w:r w:rsidRPr="00591D6C">
        <w:rPr>
          <w:rFonts w:cs="Times New Roman"/>
          <w:szCs w:val="28"/>
        </w:rPr>
        <w:t>использования субсидии в соответствии с соглашением в году, следующем за годом предоставления субсидии, указанные нарушения не устранены, муниципальное образование</w:t>
      </w:r>
      <w:r>
        <w:rPr>
          <w:rFonts w:cs="Times New Roman"/>
          <w:szCs w:val="28"/>
        </w:rPr>
        <w:t xml:space="preserve"> области</w:t>
      </w:r>
      <w:r w:rsidRPr="00591D6C">
        <w:rPr>
          <w:rFonts w:cs="Times New Roman"/>
          <w:szCs w:val="28"/>
        </w:rPr>
        <w:t xml:space="preserve"> в срок до 01 апреля года, следующего за годом предоставления субсидии, должно вернуть средств</w:t>
      </w:r>
      <w:r>
        <w:rPr>
          <w:rFonts w:cs="Times New Roman"/>
          <w:szCs w:val="28"/>
        </w:rPr>
        <w:t>а</w:t>
      </w:r>
      <w:r w:rsidRPr="00591D6C">
        <w:rPr>
          <w:rFonts w:cs="Times New Roman"/>
          <w:szCs w:val="28"/>
        </w:rPr>
        <w:t xml:space="preserve"> в доход областного бюджета</w:t>
      </w:r>
      <w:r>
        <w:rPr>
          <w:rFonts w:cs="Times New Roman"/>
          <w:szCs w:val="28"/>
        </w:rPr>
        <w:t>.</w:t>
      </w:r>
      <w:r w:rsidRPr="00591D6C">
        <w:rPr>
          <w:rFonts w:cs="Times New Roman"/>
          <w:szCs w:val="28"/>
        </w:rPr>
        <w:t xml:space="preserve"> </w:t>
      </w:r>
      <w:r>
        <w:rPr>
          <w:rFonts w:cs="Times New Roman"/>
          <w:szCs w:val="28"/>
        </w:rPr>
        <w:t>О</w:t>
      </w:r>
      <w:r w:rsidRPr="00591D6C">
        <w:rPr>
          <w:rFonts w:cs="Times New Roman"/>
          <w:szCs w:val="28"/>
        </w:rPr>
        <w:t xml:space="preserve">бъем </w:t>
      </w:r>
      <w:r>
        <w:rPr>
          <w:rFonts w:cs="Times New Roman"/>
          <w:szCs w:val="28"/>
        </w:rPr>
        <w:lastRenderedPageBreak/>
        <w:t xml:space="preserve">средств, подлежащих возврату в доход областного бюджета </w:t>
      </w:r>
      <w:r w:rsidRPr="00591D6C">
        <w:rPr>
          <w:rFonts w:cs="Times New Roman"/>
          <w:szCs w:val="28"/>
        </w:rPr>
        <w:t>(</w:t>
      </w:r>
      <m:oMath>
        <m:sSub>
          <m:sSubPr>
            <m:ctrlPr>
              <w:rPr>
                <w:rFonts w:ascii="Cambria Math" w:hAnsi="Cambria Math" w:cs="Times New Roman"/>
                <w:i/>
                <w:szCs w:val="28"/>
              </w:rPr>
            </m:ctrlPr>
          </m:sSubPr>
          <m:e>
            <m:r>
              <w:rPr>
                <w:rFonts w:ascii="Cambria Math" w:hAnsi="Cambria Math" w:cs="Times New Roman"/>
                <w:szCs w:val="28"/>
              </w:rPr>
              <m:t>V</m:t>
            </m:r>
          </m:e>
          <m:sub>
            <m:r>
              <w:rPr>
                <w:rFonts w:ascii="Cambria Math" w:hAnsi="Cambria Math" w:cs="Times New Roman"/>
                <w:szCs w:val="28"/>
              </w:rPr>
              <m:t>возврата</m:t>
            </m:r>
          </m:sub>
        </m:sSub>
      </m:oMath>
      <w:r w:rsidRPr="00591D6C">
        <w:rPr>
          <w:rFonts w:cs="Times New Roman"/>
          <w:szCs w:val="28"/>
        </w:rPr>
        <w:t>), определяе</w:t>
      </w:r>
      <w:r>
        <w:rPr>
          <w:rFonts w:cs="Times New Roman"/>
          <w:szCs w:val="28"/>
        </w:rPr>
        <w:t>тся</w:t>
      </w:r>
      <w:r w:rsidRPr="00591D6C">
        <w:rPr>
          <w:rFonts w:cs="Times New Roman"/>
          <w:szCs w:val="28"/>
        </w:rPr>
        <w:t xml:space="preserve"> по формуле</w:t>
      </w:r>
      <w:r>
        <w:rPr>
          <w:rFonts w:cs="Times New Roman"/>
          <w:color w:val="000000"/>
          <w:szCs w:val="28"/>
        </w:rPr>
        <w:t>:</w:t>
      </w:r>
    </w:p>
    <w:p w:rsidR="003B584A" w:rsidRDefault="003B584A" w:rsidP="003B584A">
      <w:pPr>
        <w:suppressAutoHyphens/>
        <w:contextualSpacing/>
        <w:jc w:val="both"/>
        <w:rPr>
          <w:rFonts w:cs="Times New Roman"/>
          <w:color w:val="000000"/>
          <w:szCs w:val="28"/>
        </w:rPr>
      </w:pPr>
    </w:p>
    <w:p w:rsidR="003B584A" w:rsidRPr="00603152" w:rsidRDefault="002433D4" w:rsidP="003B584A">
      <w:pPr>
        <w:suppressAutoHyphens/>
        <w:contextualSpacing/>
        <w:jc w:val="center"/>
        <w:rPr>
          <w:rFonts w:cs="Times New Roman"/>
          <w:color w:val="000000"/>
          <w:szCs w:val="28"/>
        </w:rPr>
      </w:pPr>
      <m:oMath>
        <m:sSub>
          <m:sSubPr>
            <m:ctrlPr>
              <w:rPr>
                <w:rFonts w:ascii="Cambria Math" w:hAnsi="Cambria Math" w:cs="Times New Roman"/>
                <w:i/>
                <w:color w:val="000000"/>
                <w:szCs w:val="28"/>
              </w:rPr>
            </m:ctrlPr>
          </m:sSubPr>
          <m:e>
            <m:r>
              <w:rPr>
                <w:rFonts w:ascii="Cambria Math" w:hAnsi="Cambria Math" w:cs="Times New Roman"/>
                <w:color w:val="000000"/>
                <w:szCs w:val="28"/>
                <w:lang w:val="en-US"/>
              </w:rPr>
              <m:t>V</m:t>
            </m:r>
          </m:e>
          <m:sub>
            <m:r>
              <w:rPr>
                <w:rFonts w:ascii="Cambria Math" w:hAnsi="Cambria Math" w:cs="Times New Roman"/>
                <w:color w:val="000000"/>
                <w:szCs w:val="28"/>
              </w:rPr>
              <m:t>возврата</m:t>
            </m:r>
          </m:sub>
        </m:sSub>
        <m:r>
          <w:rPr>
            <w:rFonts w:ascii="Cambria Math" w:hAnsi="Cambria Math" w:cs="Times New Roman"/>
            <w:color w:val="000000"/>
            <w:szCs w:val="28"/>
          </w:rPr>
          <m:t>=(</m:t>
        </m:r>
        <m:sSub>
          <m:sSubPr>
            <m:ctrlPr>
              <w:rPr>
                <w:rFonts w:ascii="Cambria Math" w:hAnsi="Cambria Math" w:cs="Times New Roman"/>
                <w:i/>
                <w:color w:val="000000"/>
                <w:szCs w:val="28"/>
              </w:rPr>
            </m:ctrlPr>
          </m:sSubPr>
          <m:e>
            <m:r>
              <w:rPr>
                <w:rFonts w:ascii="Cambria Math" w:hAnsi="Cambria Math" w:cs="Times New Roman"/>
                <w:color w:val="000000"/>
                <w:szCs w:val="28"/>
                <w:lang w:val="en-US"/>
              </w:rPr>
              <m:t>V</m:t>
            </m:r>
          </m:e>
          <m:sub>
            <m:r>
              <w:rPr>
                <w:rFonts w:ascii="Cambria Math" w:hAnsi="Cambria Math" w:cs="Times New Roman"/>
                <w:color w:val="000000"/>
                <w:szCs w:val="28"/>
              </w:rPr>
              <m:t>субсидии</m:t>
            </m:r>
          </m:sub>
        </m:sSub>
        <m:r>
          <w:rPr>
            <w:rFonts w:ascii="Cambria Math" w:hAnsi="Cambria Math" w:cs="Times New Roman"/>
            <w:color w:val="000000"/>
            <w:szCs w:val="28"/>
          </w:rPr>
          <m:t>×</m:t>
        </m:r>
        <m:r>
          <w:rPr>
            <w:rFonts w:ascii="Cambria Math" w:hAnsi="Cambria Math" w:cs="Times New Roman"/>
            <w:color w:val="000000"/>
            <w:szCs w:val="28"/>
            <w:lang w:val="en-US"/>
          </w:rPr>
          <m:t>k</m:t>
        </m:r>
        <m:r>
          <w:rPr>
            <w:rFonts w:ascii="Cambria Math" w:hAnsi="Cambria Math" w:cs="Times New Roman"/>
            <w:color w:val="000000"/>
            <w:szCs w:val="28"/>
          </w:rPr>
          <m:t>×</m:t>
        </m:r>
        <m:f>
          <m:fPr>
            <m:ctrlPr>
              <w:rPr>
                <w:rFonts w:ascii="Cambria Math" w:hAnsi="Cambria Math" w:cs="Times New Roman"/>
                <w:i/>
                <w:color w:val="000000"/>
                <w:szCs w:val="28"/>
                <w:lang w:val="en-US"/>
              </w:rPr>
            </m:ctrlPr>
          </m:fPr>
          <m:num>
            <m:r>
              <w:rPr>
                <w:rFonts w:ascii="Cambria Math" w:hAnsi="Cambria Math" w:cs="Times New Roman"/>
                <w:color w:val="000000"/>
                <w:szCs w:val="28"/>
                <w:lang w:val="en-US"/>
              </w:rPr>
              <m:t>m</m:t>
            </m:r>
          </m:num>
          <m:den>
            <m:r>
              <w:rPr>
                <w:rFonts w:ascii="Cambria Math" w:hAnsi="Cambria Math" w:cs="Times New Roman"/>
                <w:color w:val="000000"/>
                <w:szCs w:val="28"/>
                <w:lang w:val="en-US"/>
              </w:rPr>
              <m:t>n</m:t>
            </m:r>
          </m:den>
        </m:f>
        <m:r>
          <w:rPr>
            <w:rFonts w:ascii="Cambria Math" w:hAnsi="Cambria Math" w:cs="Times New Roman"/>
            <w:color w:val="000000"/>
            <w:szCs w:val="28"/>
          </w:rPr>
          <m:t>)×0,1</m:t>
        </m:r>
      </m:oMath>
      <w:r w:rsidR="003B584A">
        <w:rPr>
          <w:rFonts w:cs="Times New Roman"/>
          <w:color w:val="000000"/>
          <w:szCs w:val="28"/>
        </w:rPr>
        <w:t>,</w:t>
      </w:r>
    </w:p>
    <w:p w:rsidR="003B584A" w:rsidRDefault="003B584A" w:rsidP="003B584A">
      <w:pPr>
        <w:suppressAutoHyphens/>
        <w:contextualSpacing/>
        <w:jc w:val="both"/>
        <w:rPr>
          <w:rFonts w:cs="Times New Roman"/>
          <w:color w:val="000000"/>
          <w:szCs w:val="28"/>
        </w:rPr>
      </w:pPr>
    </w:p>
    <w:p w:rsidR="003B584A" w:rsidRDefault="003B584A" w:rsidP="003B584A">
      <w:pPr>
        <w:suppressAutoHyphens/>
        <w:contextualSpacing/>
        <w:jc w:val="both"/>
        <w:rPr>
          <w:rFonts w:cs="Times New Roman"/>
          <w:color w:val="000000"/>
          <w:szCs w:val="28"/>
        </w:rPr>
      </w:pPr>
      <w:r>
        <w:rPr>
          <w:rFonts w:cs="Times New Roman"/>
          <w:color w:val="000000"/>
          <w:szCs w:val="28"/>
        </w:rPr>
        <w:t>где:</w:t>
      </w:r>
    </w:p>
    <w:p w:rsidR="003B584A" w:rsidRDefault="002433D4" w:rsidP="003B584A">
      <w:pPr>
        <w:suppressAutoHyphens/>
        <w:contextualSpacing/>
        <w:jc w:val="both"/>
        <w:rPr>
          <w:rFonts w:cs="Times New Roman"/>
          <w:color w:val="000000"/>
          <w:szCs w:val="28"/>
        </w:rPr>
      </w:pPr>
      <m:oMath>
        <m:sSub>
          <m:sSubPr>
            <m:ctrlPr>
              <w:rPr>
                <w:rFonts w:ascii="Cambria Math" w:hAnsi="Cambria Math" w:cs="Times New Roman"/>
                <w:i/>
                <w:color w:val="000000"/>
                <w:szCs w:val="28"/>
              </w:rPr>
            </m:ctrlPr>
          </m:sSubPr>
          <m:e>
            <m:r>
              <w:rPr>
                <w:rFonts w:ascii="Cambria Math" w:hAnsi="Cambria Math" w:cs="Times New Roman"/>
                <w:color w:val="000000"/>
                <w:szCs w:val="28"/>
              </w:rPr>
              <m:t>V</m:t>
            </m:r>
          </m:e>
          <m:sub>
            <m:r>
              <w:rPr>
                <w:rFonts w:ascii="Cambria Math" w:hAnsi="Cambria Math" w:cs="Times New Roman"/>
                <w:color w:val="000000"/>
                <w:szCs w:val="28"/>
              </w:rPr>
              <m:t>субсидии</m:t>
            </m:r>
          </m:sub>
        </m:sSub>
      </m:oMath>
      <w:r w:rsidR="003B584A">
        <w:rPr>
          <w:rFonts w:cs="Times New Roman"/>
          <w:color w:val="000000"/>
          <w:szCs w:val="28"/>
        </w:rPr>
        <w:t xml:space="preserve"> − размер субсидии, предоставленной местному бюджету в отчетном финансовом году, без учета размера остатка субсидии, не использованного по состоянию на 01 января текущего финансового года, потребность в котором не подтверждена;</w:t>
      </w:r>
    </w:p>
    <w:p w:rsidR="003B584A" w:rsidRDefault="003B584A" w:rsidP="003B584A">
      <w:pPr>
        <w:suppressAutoHyphens/>
        <w:contextualSpacing/>
        <w:jc w:val="both"/>
        <w:rPr>
          <w:rFonts w:cs="Times New Roman"/>
          <w:color w:val="000000"/>
          <w:szCs w:val="28"/>
        </w:rPr>
      </w:pPr>
      <m:oMath>
        <m:r>
          <w:rPr>
            <w:rFonts w:ascii="Cambria Math" w:hAnsi="Cambria Math" w:cs="Times New Roman"/>
            <w:color w:val="000000"/>
            <w:szCs w:val="28"/>
          </w:rPr>
          <m:t>k</m:t>
        </m:r>
      </m:oMath>
      <w:r>
        <w:rPr>
          <w:rFonts w:cs="Times New Roman"/>
          <w:color w:val="000000"/>
          <w:szCs w:val="28"/>
        </w:rPr>
        <w:t xml:space="preserve"> − коэффициент возврата субсидии;</w:t>
      </w:r>
    </w:p>
    <w:p w:rsidR="003B584A" w:rsidRDefault="003B584A" w:rsidP="003B584A">
      <w:pPr>
        <w:suppressAutoHyphens/>
        <w:contextualSpacing/>
        <w:jc w:val="both"/>
        <w:rPr>
          <w:rFonts w:cs="Times New Roman"/>
          <w:color w:val="000000"/>
          <w:szCs w:val="28"/>
        </w:rPr>
      </w:pPr>
      <m:oMath>
        <m:r>
          <w:rPr>
            <w:rFonts w:ascii="Cambria Math" w:hAnsi="Cambria Math" w:cs="Times New Roman"/>
            <w:color w:val="000000"/>
            <w:szCs w:val="28"/>
          </w:rPr>
          <m:t>m</m:t>
        </m:r>
      </m:oMath>
      <w:r w:rsidRPr="004745F0">
        <w:rPr>
          <w:rFonts w:cs="Times New Roman"/>
          <w:color w:val="000000"/>
          <w:szCs w:val="28"/>
        </w:rPr>
        <w:t xml:space="preserve"> </w:t>
      </w:r>
      <w:r>
        <w:rPr>
          <w:rFonts w:cs="Times New Roman"/>
          <w:color w:val="000000"/>
          <w:szCs w:val="28"/>
        </w:rPr>
        <w:t xml:space="preserve">− количество показателей </w:t>
      </w:r>
      <w:r>
        <w:t>результата</w:t>
      </w:r>
      <w:r w:rsidRPr="007B2B83">
        <w:t xml:space="preserve"> </w:t>
      </w:r>
      <w:r>
        <w:rPr>
          <w:rFonts w:cs="Times New Roman"/>
          <w:color w:val="000000"/>
          <w:szCs w:val="28"/>
        </w:rPr>
        <w:t xml:space="preserve">использования субсидии, по которым индекс, отражающий уровень недостижения i-го показателя </w:t>
      </w:r>
      <w:r>
        <w:t>результата</w:t>
      </w:r>
      <w:r w:rsidRPr="007B2B83">
        <w:t xml:space="preserve"> </w:t>
      </w:r>
      <w:r>
        <w:rPr>
          <w:rFonts w:cs="Times New Roman"/>
          <w:color w:val="000000"/>
          <w:szCs w:val="28"/>
        </w:rPr>
        <w:t>использования субсидии, имеет положительное значение (больше нуля);</w:t>
      </w:r>
    </w:p>
    <w:p w:rsidR="003B584A" w:rsidRDefault="003B584A" w:rsidP="003B584A">
      <w:pPr>
        <w:suppressAutoHyphens/>
        <w:contextualSpacing/>
        <w:jc w:val="both"/>
        <w:rPr>
          <w:rFonts w:cs="Times New Roman"/>
          <w:color w:val="000000"/>
          <w:szCs w:val="28"/>
        </w:rPr>
      </w:pPr>
      <m:oMath>
        <m:r>
          <w:rPr>
            <w:rFonts w:ascii="Cambria Math" w:hAnsi="Cambria Math" w:cs="Times New Roman"/>
            <w:color w:val="000000"/>
            <w:szCs w:val="28"/>
          </w:rPr>
          <m:t>n</m:t>
        </m:r>
      </m:oMath>
      <w:r w:rsidRPr="00375C0A">
        <w:rPr>
          <w:rFonts w:cs="Times New Roman"/>
          <w:color w:val="000000"/>
          <w:szCs w:val="28"/>
        </w:rPr>
        <w:t xml:space="preserve"> </w:t>
      </w:r>
      <w:r>
        <w:rPr>
          <w:rFonts w:cs="Times New Roman"/>
          <w:color w:val="000000"/>
          <w:szCs w:val="28"/>
        </w:rPr>
        <w:t xml:space="preserve">− общее количество показателей </w:t>
      </w:r>
      <w:r>
        <w:t>результата</w:t>
      </w:r>
      <w:r w:rsidRPr="007B2B83">
        <w:t xml:space="preserve"> </w:t>
      </w:r>
      <w:r>
        <w:rPr>
          <w:rFonts w:cs="Times New Roman"/>
          <w:color w:val="000000"/>
          <w:szCs w:val="28"/>
        </w:rPr>
        <w:t>использования субсидии;</w:t>
      </w:r>
    </w:p>
    <w:p w:rsidR="003B584A" w:rsidRPr="00F35C3F" w:rsidRDefault="003B584A" w:rsidP="003B584A">
      <w:pPr>
        <w:suppressAutoHyphens/>
        <w:contextualSpacing/>
        <w:jc w:val="both"/>
        <w:rPr>
          <w:rFonts w:cs="Times New Roman"/>
          <w:color w:val="000000"/>
          <w:szCs w:val="28"/>
        </w:rPr>
      </w:pPr>
      <w:r w:rsidRPr="00F35C3F">
        <w:rPr>
          <w:rFonts w:cs="Times New Roman"/>
          <w:szCs w:val="28"/>
        </w:rPr>
        <w:t>0,1 – понижающий коэффициент суммы возврата субсидии.</w:t>
      </w:r>
    </w:p>
    <w:p w:rsidR="003B584A" w:rsidRDefault="003B584A" w:rsidP="003B584A">
      <w:pPr>
        <w:suppressAutoHyphens/>
        <w:contextualSpacing/>
        <w:jc w:val="both"/>
        <w:rPr>
          <w:rFonts w:cs="Times New Roman"/>
          <w:color w:val="000000"/>
          <w:szCs w:val="28"/>
        </w:rPr>
      </w:pPr>
      <w:r>
        <w:rPr>
          <w:rFonts w:cs="Times New Roman"/>
          <w:color w:val="000000"/>
          <w:szCs w:val="28"/>
        </w:rPr>
        <w:t>Коэффициент возврата субсидии (</w:t>
      </w:r>
      <m:oMath>
        <m:r>
          <w:rPr>
            <w:rFonts w:ascii="Cambria Math" w:hAnsi="Cambria Math" w:cs="Times New Roman"/>
            <w:color w:val="000000"/>
            <w:szCs w:val="28"/>
          </w:rPr>
          <m:t>k</m:t>
        </m:r>
      </m:oMath>
      <w:r>
        <w:rPr>
          <w:rFonts w:cs="Times New Roman"/>
          <w:color w:val="000000"/>
          <w:szCs w:val="28"/>
        </w:rPr>
        <w:t>)</w:t>
      </w:r>
      <w:r w:rsidRPr="001B0207">
        <w:rPr>
          <w:rFonts w:cs="Times New Roman"/>
          <w:color w:val="000000"/>
          <w:szCs w:val="28"/>
        </w:rPr>
        <w:t xml:space="preserve"> </w:t>
      </w:r>
      <w:r>
        <w:rPr>
          <w:rFonts w:cs="Times New Roman"/>
          <w:color w:val="000000"/>
          <w:szCs w:val="28"/>
        </w:rPr>
        <w:t>рассчитывается по формуле:</w:t>
      </w:r>
    </w:p>
    <w:p w:rsidR="003B584A" w:rsidRDefault="003B584A" w:rsidP="003B584A">
      <w:pPr>
        <w:suppressAutoHyphens/>
        <w:contextualSpacing/>
        <w:jc w:val="both"/>
        <w:rPr>
          <w:rFonts w:cs="Times New Roman"/>
          <w:color w:val="000000"/>
          <w:szCs w:val="28"/>
        </w:rPr>
      </w:pPr>
    </w:p>
    <w:p w:rsidR="003B584A" w:rsidRPr="009422E3" w:rsidRDefault="003B584A" w:rsidP="003B584A">
      <w:pPr>
        <w:suppressAutoHyphens/>
        <w:contextualSpacing/>
        <w:jc w:val="center"/>
        <w:rPr>
          <w:rFonts w:cs="Times New Roman"/>
          <w:color w:val="000000"/>
          <w:szCs w:val="28"/>
        </w:rPr>
      </w:pPr>
      <m:oMath>
        <m:r>
          <w:rPr>
            <w:rFonts w:ascii="Cambria Math" w:hAnsi="Cambria Math" w:cs="Times New Roman"/>
            <w:color w:val="000000"/>
            <w:szCs w:val="28"/>
            <w:lang w:val="en-US"/>
          </w:rPr>
          <m:t>k</m:t>
        </m:r>
        <m:r>
          <w:rPr>
            <w:rFonts w:ascii="Cambria Math" w:hAnsi="Cambria Math" w:cs="Times New Roman"/>
            <w:color w:val="000000"/>
            <w:szCs w:val="28"/>
          </w:rPr>
          <m:t>=</m:t>
        </m:r>
        <m:nary>
          <m:naryPr>
            <m:chr m:val="∑"/>
            <m:limLoc m:val="undOvr"/>
            <m:subHide m:val="1"/>
            <m:supHide m:val="1"/>
            <m:ctrlPr>
              <w:rPr>
                <w:rFonts w:ascii="Cambria Math" w:hAnsi="Cambria Math" w:cs="Times New Roman"/>
                <w:i/>
                <w:color w:val="000000"/>
                <w:szCs w:val="28"/>
              </w:rPr>
            </m:ctrlPr>
          </m:naryPr>
          <m:sub/>
          <m:sup/>
          <m:e>
            <m:f>
              <m:fPr>
                <m:ctrlPr>
                  <w:rPr>
                    <w:rFonts w:ascii="Cambria Math" w:hAnsi="Cambria Math" w:cs="Times New Roman"/>
                    <w:i/>
                    <w:color w:val="000000"/>
                    <w:szCs w:val="28"/>
                  </w:rPr>
                </m:ctrlPr>
              </m:fPr>
              <m:num>
                <m:sSub>
                  <m:sSubPr>
                    <m:ctrlPr>
                      <w:rPr>
                        <w:rFonts w:ascii="Cambria Math" w:hAnsi="Cambria Math" w:cs="Times New Roman"/>
                        <w:i/>
                        <w:color w:val="000000"/>
                        <w:szCs w:val="28"/>
                      </w:rPr>
                    </m:ctrlPr>
                  </m:sSubPr>
                  <m:e>
                    <m:r>
                      <w:rPr>
                        <w:rFonts w:ascii="Cambria Math" w:hAnsi="Cambria Math" w:cs="Times New Roman"/>
                        <w:color w:val="000000"/>
                        <w:szCs w:val="28"/>
                      </w:rPr>
                      <m:t>D</m:t>
                    </m:r>
                  </m:e>
                  <m:sub>
                    <m:r>
                      <w:rPr>
                        <w:rFonts w:ascii="Cambria Math" w:hAnsi="Cambria Math" w:cs="Times New Roman"/>
                        <w:color w:val="000000"/>
                        <w:szCs w:val="28"/>
                      </w:rPr>
                      <m:t>i</m:t>
                    </m:r>
                  </m:sub>
                </m:sSub>
              </m:num>
              <m:den>
                <m:r>
                  <w:rPr>
                    <w:rFonts w:ascii="Cambria Math" w:hAnsi="Cambria Math" w:cs="Times New Roman"/>
                    <w:color w:val="000000"/>
                    <w:szCs w:val="28"/>
                  </w:rPr>
                  <m:t>m</m:t>
                </m:r>
              </m:den>
            </m:f>
          </m:e>
        </m:nary>
      </m:oMath>
      <w:r>
        <w:rPr>
          <w:rFonts w:cs="Times New Roman"/>
          <w:color w:val="000000"/>
          <w:szCs w:val="28"/>
        </w:rPr>
        <w:t>,</w:t>
      </w:r>
    </w:p>
    <w:p w:rsidR="003B584A" w:rsidRDefault="003B584A" w:rsidP="003B584A">
      <w:pPr>
        <w:suppressAutoHyphens/>
        <w:contextualSpacing/>
        <w:jc w:val="both"/>
        <w:rPr>
          <w:rFonts w:cs="Times New Roman"/>
          <w:color w:val="000000"/>
          <w:szCs w:val="28"/>
        </w:rPr>
      </w:pPr>
    </w:p>
    <w:p w:rsidR="003B584A" w:rsidRDefault="003B584A" w:rsidP="003B584A">
      <w:pPr>
        <w:suppressAutoHyphens/>
        <w:contextualSpacing/>
        <w:jc w:val="both"/>
        <w:rPr>
          <w:rFonts w:cs="Times New Roman"/>
          <w:color w:val="000000"/>
          <w:szCs w:val="28"/>
        </w:rPr>
      </w:pPr>
      <w:r>
        <w:rPr>
          <w:rFonts w:cs="Times New Roman"/>
          <w:color w:val="000000"/>
          <w:szCs w:val="28"/>
        </w:rPr>
        <w:t xml:space="preserve">где </w:t>
      </w:r>
      <m:oMath>
        <m:sSub>
          <m:sSubPr>
            <m:ctrlPr>
              <w:rPr>
                <w:rFonts w:ascii="Cambria Math" w:hAnsi="Cambria Math" w:cs="Times New Roman"/>
                <w:i/>
                <w:color w:val="000000"/>
                <w:szCs w:val="28"/>
              </w:rPr>
            </m:ctrlPr>
          </m:sSubPr>
          <m:e>
            <m:r>
              <w:rPr>
                <w:rFonts w:ascii="Cambria Math" w:hAnsi="Cambria Math" w:cs="Times New Roman"/>
                <w:color w:val="000000"/>
                <w:szCs w:val="28"/>
              </w:rPr>
              <m:t>D</m:t>
            </m:r>
          </m:e>
          <m:sub>
            <m:r>
              <w:rPr>
                <w:rFonts w:ascii="Cambria Math" w:hAnsi="Cambria Math" w:cs="Times New Roman"/>
                <w:color w:val="000000"/>
                <w:szCs w:val="28"/>
              </w:rPr>
              <m:t>i</m:t>
            </m:r>
          </m:sub>
        </m:sSub>
      </m:oMath>
      <w:r w:rsidRPr="00E770D1">
        <w:rPr>
          <w:rFonts w:cs="Times New Roman"/>
          <w:color w:val="000000"/>
          <w:szCs w:val="28"/>
        </w:rPr>
        <w:t xml:space="preserve"> </w:t>
      </w:r>
      <w:r>
        <w:rPr>
          <w:rFonts w:cs="Times New Roman"/>
          <w:color w:val="000000"/>
          <w:szCs w:val="28"/>
        </w:rPr>
        <w:t xml:space="preserve">− индекс, отражающий уровень недостижения i-го показателя </w:t>
      </w:r>
      <w:r>
        <w:t>результата</w:t>
      </w:r>
      <w:r>
        <w:rPr>
          <w:rFonts w:cs="Times New Roman"/>
          <w:color w:val="000000"/>
          <w:szCs w:val="28"/>
        </w:rPr>
        <w:t xml:space="preserve"> использования субсидии.</w:t>
      </w:r>
    </w:p>
    <w:p w:rsidR="003B584A" w:rsidRDefault="003B584A" w:rsidP="003B584A">
      <w:pPr>
        <w:suppressAutoHyphens/>
        <w:contextualSpacing/>
        <w:jc w:val="both"/>
        <w:rPr>
          <w:rFonts w:cs="Times New Roman"/>
          <w:color w:val="000000"/>
          <w:szCs w:val="28"/>
        </w:rPr>
      </w:pPr>
      <w:r>
        <w:rPr>
          <w:rFonts w:cs="Times New Roman"/>
          <w:color w:val="000000"/>
          <w:szCs w:val="28"/>
        </w:rPr>
        <w:t xml:space="preserve">При расчете коэффициента возврата субсидии используются только положительные значения индекса, отражающего уровень недостижения i-го показателя </w:t>
      </w:r>
      <w:r>
        <w:t>результата</w:t>
      </w:r>
      <w:r>
        <w:rPr>
          <w:rFonts w:cs="Times New Roman"/>
          <w:color w:val="000000"/>
          <w:szCs w:val="28"/>
        </w:rPr>
        <w:t xml:space="preserve"> использования субсидии.</w:t>
      </w:r>
    </w:p>
    <w:p w:rsidR="003B584A" w:rsidRDefault="003B584A" w:rsidP="003B584A">
      <w:pPr>
        <w:suppressAutoHyphens/>
        <w:contextualSpacing/>
        <w:jc w:val="both"/>
        <w:rPr>
          <w:rFonts w:cs="Times New Roman"/>
          <w:color w:val="000000"/>
          <w:szCs w:val="28"/>
        </w:rPr>
      </w:pPr>
      <w:r>
        <w:rPr>
          <w:rFonts w:cs="Times New Roman"/>
          <w:color w:val="000000"/>
          <w:szCs w:val="28"/>
        </w:rPr>
        <w:t xml:space="preserve">Индекс, отражающий уровень недостижения i-го показателя </w:t>
      </w:r>
      <w:r>
        <w:t>результата</w:t>
      </w:r>
      <w:r>
        <w:rPr>
          <w:rFonts w:cs="Times New Roman"/>
          <w:color w:val="000000"/>
          <w:szCs w:val="28"/>
        </w:rPr>
        <w:t xml:space="preserve"> использования субсидии</w:t>
      </w:r>
      <w:r w:rsidRPr="00CF0010">
        <w:rPr>
          <w:rFonts w:cs="Times New Roman"/>
          <w:color w:val="000000"/>
          <w:szCs w:val="28"/>
        </w:rPr>
        <w:t xml:space="preserve"> (</w:t>
      </w:r>
      <m:oMath>
        <m:sSub>
          <m:sSubPr>
            <m:ctrlPr>
              <w:rPr>
                <w:rFonts w:ascii="Cambria Math" w:hAnsi="Cambria Math" w:cs="Times New Roman"/>
                <w:i/>
                <w:color w:val="000000"/>
                <w:szCs w:val="28"/>
              </w:rPr>
            </m:ctrlPr>
          </m:sSubPr>
          <m:e>
            <m:r>
              <w:rPr>
                <w:rFonts w:ascii="Cambria Math" w:hAnsi="Cambria Math" w:cs="Times New Roman"/>
                <w:color w:val="000000"/>
                <w:szCs w:val="28"/>
              </w:rPr>
              <m:t>D</m:t>
            </m:r>
          </m:e>
          <m:sub>
            <m:r>
              <w:rPr>
                <w:rFonts w:ascii="Cambria Math" w:hAnsi="Cambria Math" w:cs="Times New Roman"/>
                <w:color w:val="000000"/>
                <w:szCs w:val="28"/>
              </w:rPr>
              <m:t>i</m:t>
            </m:r>
          </m:sub>
        </m:sSub>
      </m:oMath>
      <w:r w:rsidRPr="00CF0010">
        <w:rPr>
          <w:rFonts w:cs="Times New Roman"/>
          <w:color w:val="000000"/>
          <w:szCs w:val="28"/>
        </w:rPr>
        <w:t>)</w:t>
      </w:r>
      <w:r>
        <w:rPr>
          <w:rFonts w:cs="Times New Roman"/>
          <w:color w:val="000000"/>
          <w:szCs w:val="28"/>
        </w:rPr>
        <w:t>, определяется:</w:t>
      </w:r>
    </w:p>
    <w:p w:rsidR="003B584A" w:rsidRDefault="003B584A" w:rsidP="003B584A">
      <w:pPr>
        <w:suppressAutoHyphens/>
        <w:contextualSpacing/>
        <w:jc w:val="both"/>
        <w:rPr>
          <w:rFonts w:cs="Times New Roman"/>
          <w:color w:val="000000"/>
          <w:szCs w:val="28"/>
        </w:rPr>
      </w:pPr>
      <w:r>
        <w:rPr>
          <w:rFonts w:cs="Times New Roman"/>
          <w:color w:val="000000"/>
          <w:szCs w:val="28"/>
        </w:rPr>
        <w:t xml:space="preserve">- для показателей </w:t>
      </w:r>
      <w:r>
        <w:t>результата</w:t>
      </w:r>
      <w:r>
        <w:rPr>
          <w:rFonts w:cs="Times New Roman"/>
          <w:color w:val="000000"/>
          <w:szCs w:val="28"/>
        </w:rPr>
        <w:t xml:space="preserve"> использования субсидии, по которым большее значение фактически достигнутого значения отражает большую эффективность использования субсидии («растущие показатели»), по формуле:</w:t>
      </w:r>
    </w:p>
    <w:p w:rsidR="003B584A" w:rsidRDefault="003B584A" w:rsidP="003B584A">
      <w:pPr>
        <w:suppressAutoHyphens/>
        <w:contextualSpacing/>
        <w:jc w:val="both"/>
        <w:rPr>
          <w:rFonts w:cs="Times New Roman"/>
          <w:color w:val="000000"/>
          <w:szCs w:val="28"/>
        </w:rPr>
      </w:pPr>
    </w:p>
    <w:p w:rsidR="003B584A" w:rsidRPr="00224E4A" w:rsidRDefault="002433D4" w:rsidP="003B584A">
      <w:pPr>
        <w:suppressAutoHyphens/>
        <w:contextualSpacing/>
        <w:jc w:val="center"/>
        <w:rPr>
          <w:rFonts w:cs="Times New Roman"/>
          <w:color w:val="000000"/>
          <w:szCs w:val="28"/>
        </w:rPr>
      </w:pPr>
      <m:oMath>
        <m:sSub>
          <m:sSubPr>
            <m:ctrlPr>
              <w:rPr>
                <w:rFonts w:ascii="Cambria Math" w:hAnsi="Cambria Math" w:cs="Times New Roman"/>
                <w:i/>
                <w:color w:val="000000"/>
                <w:szCs w:val="28"/>
                <w:lang w:val="en-US"/>
              </w:rPr>
            </m:ctrlPr>
          </m:sSubPr>
          <m:e>
            <m:r>
              <w:rPr>
                <w:rFonts w:ascii="Cambria Math" w:hAnsi="Cambria Math" w:cs="Times New Roman"/>
                <w:color w:val="000000"/>
                <w:szCs w:val="28"/>
                <w:lang w:val="en-US"/>
              </w:rPr>
              <m:t>D</m:t>
            </m:r>
          </m:e>
          <m:sub>
            <m:r>
              <w:rPr>
                <w:rFonts w:ascii="Cambria Math" w:hAnsi="Cambria Math" w:cs="Times New Roman"/>
                <w:color w:val="000000"/>
                <w:szCs w:val="28"/>
                <w:lang w:val="en-US"/>
              </w:rPr>
              <m:t>i</m:t>
            </m:r>
          </m:sub>
        </m:sSub>
        <m:r>
          <w:rPr>
            <w:rFonts w:ascii="Cambria Math" w:hAnsi="Cambria Math" w:cs="Times New Roman"/>
            <w:color w:val="000000"/>
            <w:szCs w:val="28"/>
          </w:rPr>
          <m:t>=1-</m:t>
        </m:r>
        <m:f>
          <m:fPr>
            <m:ctrlPr>
              <w:rPr>
                <w:rFonts w:ascii="Cambria Math" w:hAnsi="Cambria Math" w:cs="Times New Roman"/>
                <w:i/>
                <w:color w:val="000000"/>
                <w:szCs w:val="28"/>
                <w:lang w:val="en-US"/>
              </w:rPr>
            </m:ctrlPr>
          </m:fPr>
          <m:num>
            <m:sSub>
              <m:sSubPr>
                <m:ctrlPr>
                  <w:rPr>
                    <w:rFonts w:ascii="Cambria Math" w:hAnsi="Cambria Math" w:cs="Times New Roman"/>
                    <w:i/>
                    <w:color w:val="000000"/>
                    <w:szCs w:val="28"/>
                    <w:lang w:val="en-US"/>
                  </w:rPr>
                </m:ctrlPr>
              </m:sSubPr>
              <m:e>
                <m:r>
                  <w:rPr>
                    <w:rFonts w:ascii="Cambria Math" w:hAnsi="Cambria Math" w:cs="Times New Roman"/>
                    <w:color w:val="000000"/>
                    <w:szCs w:val="28"/>
                    <w:lang w:val="en-US"/>
                  </w:rPr>
                  <m:t>T</m:t>
                </m:r>
              </m:e>
              <m:sub>
                <m:r>
                  <w:rPr>
                    <w:rFonts w:ascii="Cambria Math" w:hAnsi="Cambria Math" w:cs="Times New Roman"/>
                    <w:color w:val="000000"/>
                    <w:szCs w:val="28"/>
                    <w:lang w:val="en-US"/>
                  </w:rPr>
                  <m:t>i</m:t>
                </m:r>
              </m:sub>
            </m:sSub>
          </m:num>
          <m:den>
            <m:sSub>
              <m:sSubPr>
                <m:ctrlPr>
                  <w:rPr>
                    <w:rFonts w:ascii="Cambria Math" w:hAnsi="Cambria Math" w:cs="Times New Roman"/>
                    <w:i/>
                    <w:color w:val="000000"/>
                    <w:szCs w:val="28"/>
                    <w:lang w:val="en-US"/>
                  </w:rPr>
                </m:ctrlPr>
              </m:sSubPr>
              <m:e>
                <m:r>
                  <w:rPr>
                    <w:rFonts w:ascii="Cambria Math" w:hAnsi="Cambria Math" w:cs="Times New Roman"/>
                    <w:color w:val="000000"/>
                    <w:szCs w:val="28"/>
                    <w:lang w:val="en-US"/>
                  </w:rPr>
                  <m:t>S</m:t>
                </m:r>
              </m:e>
              <m:sub>
                <m:r>
                  <w:rPr>
                    <w:rFonts w:ascii="Cambria Math" w:hAnsi="Cambria Math" w:cs="Times New Roman"/>
                    <w:color w:val="000000"/>
                    <w:szCs w:val="28"/>
                    <w:lang w:val="en-US"/>
                  </w:rPr>
                  <m:t>i</m:t>
                </m:r>
              </m:sub>
            </m:sSub>
          </m:den>
        </m:f>
      </m:oMath>
      <w:r w:rsidR="003B584A">
        <w:rPr>
          <w:rFonts w:cs="Times New Roman"/>
          <w:color w:val="000000"/>
          <w:szCs w:val="28"/>
        </w:rPr>
        <w:t>,</w:t>
      </w:r>
    </w:p>
    <w:p w:rsidR="003B584A" w:rsidRDefault="003B584A" w:rsidP="003B584A">
      <w:pPr>
        <w:suppressAutoHyphens/>
        <w:contextualSpacing/>
        <w:jc w:val="both"/>
        <w:rPr>
          <w:rFonts w:cs="Times New Roman"/>
          <w:color w:val="000000"/>
          <w:szCs w:val="28"/>
        </w:rPr>
      </w:pPr>
    </w:p>
    <w:p w:rsidR="003B584A" w:rsidRDefault="003B584A" w:rsidP="003B584A">
      <w:pPr>
        <w:suppressAutoHyphens/>
        <w:contextualSpacing/>
        <w:jc w:val="both"/>
        <w:rPr>
          <w:rFonts w:cs="Times New Roman"/>
          <w:color w:val="000000"/>
          <w:szCs w:val="28"/>
        </w:rPr>
      </w:pPr>
      <w:r>
        <w:rPr>
          <w:rFonts w:cs="Times New Roman"/>
          <w:color w:val="000000"/>
          <w:szCs w:val="28"/>
        </w:rPr>
        <w:t>где:</w:t>
      </w:r>
    </w:p>
    <w:p w:rsidR="003B584A" w:rsidRDefault="002433D4" w:rsidP="003B584A">
      <w:pPr>
        <w:suppressAutoHyphens/>
        <w:contextualSpacing/>
        <w:jc w:val="both"/>
        <w:rPr>
          <w:rFonts w:cs="Times New Roman"/>
          <w:color w:val="000000"/>
          <w:szCs w:val="28"/>
        </w:rPr>
      </w:pPr>
      <m:oMath>
        <m:sSub>
          <m:sSubPr>
            <m:ctrlPr>
              <w:rPr>
                <w:rFonts w:ascii="Cambria Math" w:hAnsi="Cambria Math" w:cs="Times New Roman"/>
                <w:i/>
                <w:color w:val="000000"/>
                <w:szCs w:val="28"/>
              </w:rPr>
            </m:ctrlPr>
          </m:sSubPr>
          <m:e>
            <m:r>
              <w:rPr>
                <w:rFonts w:ascii="Cambria Math" w:hAnsi="Cambria Math" w:cs="Times New Roman"/>
                <w:color w:val="000000"/>
                <w:szCs w:val="28"/>
              </w:rPr>
              <m:t>T</m:t>
            </m:r>
          </m:e>
          <m:sub>
            <m:r>
              <w:rPr>
                <w:rFonts w:ascii="Cambria Math" w:hAnsi="Cambria Math" w:cs="Times New Roman"/>
                <w:color w:val="000000"/>
                <w:szCs w:val="28"/>
              </w:rPr>
              <m:t>i</m:t>
            </m:r>
          </m:sub>
        </m:sSub>
      </m:oMath>
      <w:r w:rsidR="003B584A" w:rsidRPr="003E2D08">
        <w:rPr>
          <w:rFonts w:cs="Times New Roman"/>
          <w:color w:val="000000"/>
          <w:szCs w:val="28"/>
        </w:rPr>
        <w:t xml:space="preserve"> </w:t>
      </w:r>
      <w:r w:rsidR="003B584A">
        <w:rPr>
          <w:rFonts w:cs="Times New Roman"/>
          <w:color w:val="000000"/>
          <w:szCs w:val="28"/>
        </w:rPr>
        <w:sym w:font="Symbol" w:char="F02D"/>
      </w:r>
      <w:r w:rsidR="003B584A">
        <w:rPr>
          <w:rFonts w:cs="Times New Roman"/>
          <w:color w:val="000000"/>
          <w:szCs w:val="28"/>
        </w:rPr>
        <w:t xml:space="preserve"> фактически достигнутое значение i-го показателя </w:t>
      </w:r>
      <w:r w:rsidR="003B584A">
        <w:t>результата</w:t>
      </w:r>
      <w:r w:rsidR="003B584A">
        <w:rPr>
          <w:rFonts w:cs="Times New Roman"/>
          <w:color w:val="000000"/>
          <w:szCs w:val="28"/>
        </w:rPr>
        <w:t xml:space="preserve"> использования субсидии на отчетную дату;</w:t>
      </w:r>
    </w:p>
    <w:p w:rsidR="003B584A" w:rsidRDefault="002433D4" w:rsidP="003B584A">
      <w:pPr>
        <w:suppressAutoHyphens/>
        <w:contextualSpacing/>
        <w:jc w:val="both"/>
        <w:rPr>
          <w:rFonts w:cs="Times New Roman"/>
          <w:color w:val="000000"/>
          <w:szCs w:val="28"/>
        </w:rPr>
      </w:pPr>
      <m:oMath>
        <m:sSub>
          <m:sSubPr>
            <m:ctrlPr>
              <w:rPr>
                <w:rFonts w:ascii="Cambria Math" w:hAnsi="Cambria Math" w:cs="Times New Roman"/>
                <w:i/>
                <w:color w:val="000000"/>
                <w:szCs w:val="28"/>
              </w:rPr>
            </m:ctrlPr>
          </m:sSubPr>
          <m:e>
            <m:r>
              <w:rPr>
                <w:rFonts w:ascii="Cambria Math" w:hAnsi="Cambria Math" w:cs="Times New Roman"/>
                <w:color w:val="000000"/>
                <w:szCs w:val="28"/>
              </w:rPr>
              <m:t>S</m:t>
            </m:r>
          </m:e>
          <m:sub>
            <m:r>
              <w:rPr>
                <w:rFonts w:ascii="Cambria Math" w:hAnsi="Cambria Math" w:cs="Times New Roman"/>
                <w:color w:val="000000"/>
                <w:szCs w:val="28"/>
              </w:rPr>
              <m:t>i</m:t>
            </m:r>
          </m:sub>
        </m:sSub>
      </m:oMath>
      <w:r w:rsidR="003B584A" w:rsidRPr="003E2D08">
        <w:rPr>
          <w:rFonts w:cs="Times New Roman"/>
          <w:color w:val="000000"/>
          <w:szCs w:val="28"/>
        </w:rPr>
        <w:t xml:space="preserve"> </w:t>
      </w:r>
      <w:r w:rsidR="003B584A">
        <w:rPr>
          <w:rFonts w:cs="Times New Roman"/>
          <w:color w:val="000000"/>
          <w:szCs w:val="28"/>
        </w:rPr>
        <w:sym w:font="Symbol" w:char="F02D"/>
      </w:r>
      <w:r w:rsidR="003B584A">
        <w:rPr>
          <w:rFonts w:cs="Times New Roman"/>
          <w:color w:val="000000"/>
          <w:szCs w:val="28"/>
        </w:rPr>
        <w:t xml:space="preserve"> плановое значение i-го показателя </w:t>
      </w:r>
      <w:r w:rsidR="003B584A">
        <w:t>результата</w:t>
      </w:r>
      <w:r w:rsidR="003B584A">
        <w:rPr>
          <w:rFonts w:cs="Times New Roman"/>
          <w:color w:val="000000"/>
          <w:szCs w:val="28"/>
        </w:rPr>
        <w:t xml:space="preserve"> использования субсидии, установленное соглашением;</w:t>
      </w:r>
    </w:p>
    <w:p w:rsidR="003B584A" w:rsidRDefault="003B584A" w:rsidP="003B584A">
      <w:pPr>
        <w:suppressAutoHyphens/>
        <w:contextualSpacing/>
        <w:jc w:val="both"/>
        <w:rPr>
          <w:rFonts w:cs="Times New Roman"/>
          <w:color w:val="000000"/>
          <w:szCs w:val="28"/>
        </w:rPr>
      </w:pPr>
      <w:r>
        <w:rPr>
          <w:rFonts w:cs="Times New Roman"/>
          <w:color w:val="000000"/>
          <w:szCs w:val="28"/>
        </w:rPr>
        <w:lastRenderedPageBreak/>
        <w:t xml:space="preserve">- для показателей </w:t>
      </w:r>
      <w:r>
        <w:t>результата</w:t>
      </w:r>
      <w:r>
        <w:rPr>
          <w:rFonts w:cs="Times New Roman"/>
          <w:color w:val="000000"/>
          <w:szCs w:val="28"/>
        </w:rPr>
        <w:t xml:space="preserve"> использования субсидии, по которым большее значение фактически достигнутого значения отражает меньшую эффективность использования субсидии («убывающие показатели»), − по формуле:</w:t>
      </w:r>
    </w:p>
    <w:p w:rsidR="003B584A" w:rsidRDefault="003B584A" w:rsidP="003B584A">
      <w:pPr>
        <w:suppressAutoHyphens/>
        <w:contextualSpacing/>
        <w:jc w:val="both"/>
        <w:rPr>
          <w:rFonts w:cs="Times New Roman"/>
          <w:color w:val="000000"/>
          <w:szCs w:val="28"/>
        </w:rPr>
      </w:pPr>
    </w:p>
    <w:p w:rsidR="003B584A" w:rsidRPr="00085C1C" w:rsidRDefault="002433D4" w:rsidP="003B584A">
      <w:pPr>
        <w:suppressAutoHyphens/>
        <w:contextualSpacing/>
        <w:jc w:val="center"/>
        <w:rPr>
          <w:rFonts w:cs="Times New Roman"/>
          <w:color w:val="000000"/>
          <w:szCs w:val="28"/>
        </w:rPr>
      </w:pPr>
      <m:oMath>
        <m:sSub>
          <m:sSubPr>
            <m:ctrlPr>
              <w:rPr>
                <w:rFonts w:ascii="Cambria Math" w:hAnsi="Cambria Math" w:cs="Times New Roman"/>
                <w:i/>
                <w:color w:val="000000"/>
                <w:szCs w:val="28"/>
                <w:lang w:val="en-US"/>
              </w:rPr>
            </m:ctrlPr>
          </m:sSubPr>
          <m:e>
            <m:r>
              <w:rPr>
                <w:rFonts w:ascii="Cambria Math" w:hAnsi="Cambria Math" w:cs="Times New Roman"/>
                <w:color w:val="000000"/>
                <w:szCs w:val="28"/>
                <w:lang w:val="en-US"/>
              </w:rPr>
              <m:t>D</m:t>
            </m:r>
          </m:e>
          <m:sub>
            <m:r>
              <w:rPr>
                <w:rFonts w:ascii="Cambria Math" w:hAnsi="Cambria Math" w:cs="Times New Roman"/>
                <w:color w:val="000000"/>
                <w:szCs w:val="28"/>
                <w:lang w:val="en-US"/>
              </w:rPr>
              <m:t>i</m:t>
            </m:r>
          </m:sub>
        </m:sSub>
        <m:r>
          <w:rPr>
            <w:rFonts w:ascii="Cambria Math" w:hAnsi="Cambria Math" w:cs="Times New Roman"/>
            <w:color w:val="000000"/>
            <w:szCs w:val="28"/>
          </w:rPr>
          <m:t>=1-</m:t>
        </m:r>
        <m:f>
          <m:fPr>
            <m:ctrlPr>
              <w:rPr>
                <w:rFonts w:ascii="Cambria Math" w:hAnsi="Cambria Math" w:cs="Times New Roman"/>
                <w:i/>
                <w:color w:val="000000"/>
                <w:szCs w:val="28"/>
                <w:lang w:val="en-US"/>
              </w:rPr>
            </m:ctrlPr>
          </m:fPr>
          <m:num>
            <m:sSub>
              <m:sSubPr>
                <m:ctrlPr>
                  <w:rPr>
                    <w:rFonts w:ascii="Cambria Math" w:hAnsi="Cambria Math" w:cs="Times New Roman"/>
                    <w:i/>
                    <w:color w:val="000000"/>
                    <w:szCs w:val="28"/>
                    <w:lang w:val="en-US"/>
                  </w:rPr>
                </m:ctrlPr>
              </m:sSubPr>
              <m:e>
                <m:r>
                  <w:rPr>
                    <w:rFonts w:ascii="Cambria Math" w:hAnsi="Cambria Math" w:cs="Times New Roman"/>
                    <w:color w:val="000000"/>
                    <w:szCs w:val="28"/>
                    <w:lang w:val="en-US"/>
                  </w:rPr>
                  <m:t>S</m:t>
                </m:r>
              </m:e>
              <m:sub>
                <m:r>
                  <w:rPr>
                    <w:rFonts w:ascii="Cambria Math" w:hAnsi="Cambria Math" w:cs="Times New Roman"/>
                    <w:color w:val="000000"/>
                    <w:szCs w:val="28"/>
                    <w:lang w:val="en-US"/>
                  </w:rPr>
                  <m:t>i</m:t>
                </m:r>
              </m:sub>
            </m:sSub>
          </m:num>
          <m:den>
            <m:sSub>
              <m:sSubPr>
                <m:ctrlPr>
                  <w:rPr>
                    <w:rFonts w:ascii="Cambria Math" w:hAnsi="Cambria Math" w:cs="Times New Roman"/>
                    <w:i/>
                    <w:color w:val="000000"/>
                    <w:szCs w:val="28"/>
                    <w:lang w:val="en-US"/>
                  </w:rPr>
                </m:ctrlPr>
              </m:sSubPr>
              <m:e>
                <m:r>
                  <w:rPr>
                    <w:rFonts w:ascii="Cambria Math" w:hAnsi="Cambria Math" w:cs="Times New Roman"/>
                    <w:color w:val="000000"/>
                    <w:szCs w:val="28"/>
                    <w:lang w:val="en-US"/>
                  </w:rPr>
                  <m:t>T</m:t>
                </m:r>
              </m:e>
              <m:sub>
                <m:r>
                  <w:rPr>
                    <w:rFonts w:ascii="Cambria Math" w:hAnsi="Cambria Math" w:cs="Times New Roman"/>
                    <w:color w:val="000000"/>
                    <w:szCs w:val="28"/>
                    <w:lang w:val="en-US"/>
                  </w:rPr>
                  <m:t>i</m:t>
                </m:r>
              </m:sub>
            </m:sSub>
          </m:den>
        </m:f>
      </m:oMath>
      <w:r w:rsidR="003B584A">
        <w:rPr>
          <w:rFonts w:cs="Times New Roman"/>
          <w:color w:val="000000"/>
          <w:szCs w:val="28"/>
        </w:rPr>
        <w:t>.</w:t>
      </w:r>
    </w:p>
    <w:p w:rsidR="003B584A" w:rsidRDefault="003B584A" w:rsidP="003B584A">
      <w:pPr>
        <w:suppressAutoHyphens/>
        <w:contextualSpacing/>
        <w:jc w:val="both"/>
        <w:rPr>
          <w:rFonts w:cs="Times New Roman"/>
          <w:color w:val="000000"/>
          <w:szCs w:val="28"/>
        </w:rPr>
      </w:pPr>
    </w:p>
    <w:p w:rsidR="003B584A" w:rsidRDefault="003B584A" w:rsidP="003B584A">
      <w:pPr>
        <w:suppressAutoHyphens/>
        <w:contextualSpacing/>
        <w:jc w:val="both"/>
        <w:rPr>
          <w:rFonts w:eastAsiaTheme="minorHAnsi" w:cs="Times New Roman"/>
          <w:szCs w:val="28"/>
        </w:rPr>
      </w:pPr>
      <w:r>
        <w:rPr>
          <w:rFonts w:cs="Times New Roman"/>
          <w:color w:val="000000"/>
          <w:szCs w:val="28"/>
        </w:rPr>
        <w:t>8.</w:t>
      </w:r>
      <w:r w:rsidR="00861B91">
        <w:rPr>
          <w:rFonts w:cs="Times New Roman"/>
          <w:color w:val="000000"/>
          <w:szCs w:val="28"/>
        </w:rPr>
        <w:t>7</w:t>
      </w:r>
      <w:r>
        <w:rPr>
          <w:rFonts w:cs="Times New Roman"/>
          <w:color w:val="000000"/>
          <w:szCs w:val="28"/>
        </w:rPr>
        <w:t xml:space="preserve">. </w:t>
      </w:r>
      <w:r w:rsidRPr="00024EBF">
        <w:rPr>
          <w:rFonts w:eastAsiaTheme="minorHAnsi" w:cs="Times New Roman"/>
          <w:szCs w:val="28"/>
        </w:rPr>
        <w:t xml:space="preserve">В случае если муниципальным образованием </w:t>
      </w:r>
      <w:r>
        <w:rPr>
          <w:rFonts w:eastAsiaTheme="minorHAnsi" w:cs="Times New Roman"/>
          <w:szCs w:val="28"/>
        </w:rPr>
        <w:t xml:space="preserve">области </w:t>
      </w:r>
      <w:r w:rsidRPr="00024EBF">
        <w:rPr>
          <w:rFonts w:eastAsiaTheme="minorHAnsi" w:cs="Times New Roman"/>
          <w:szCs w:val="28"/>
        </w:rPr>
        <w:t>по</w:t>
      </w:r>
      <w:r>
        <w:rPr>
          <w:rFonts w:eastAsiaTheme="minorHAnsi" w:cs="Times New Roman"/>
          <w:szCs w:val="28"/>
        </w:rPr>
        <w:t> </w:t>
      </w:r>
      <w:r w:rsidRPr="00024EBF">
        <w:rPr>
          <w:rFonts w:eastAsiaTheme="minorHAnsi" w:cs="Times New Roman"/>
          <w:szCs w:val="28"/>
        </w:rPr>
        <w:t>состоянию на 31 декабря года предоставления субсидии допущены нарушения обязательств, предусмотренных соглашением в части соблюдения графика выполнения мероприятий по строительству (реконструкции) или приобретению объектов недвижимого имущества, и в срок до 01 марта года, следующего за годом предоставления субсидии, указанные нарушения не устранены, объем средств, соответствующий 1</w:t>
      </w:r>
      <w:r>
        <w:rPr>
          <w:rFonts w:eastAsiaTheme="minorHAnsi" w:cs="Times New Roman"/>
          <w:szCs w:val="28"/>
        </w:rPr>
        <w:t>0 процентам от размера субсидии</w:t>
      </w:r>
      <w:r w:rsidRPr="00024EBF">
        <w:rPr>
          <w:rFonts w:eastAsiaTheme="minorHAnsi" w:cs="Times New Roman"/>
          <w:szCs w:val="28"/>
        </w:rPr>
        <w:t xml:space="preserve">, по которым допущено нарушение, без учета размера остатка данной субсидии, не использованного по состоянию на 01 января текущего финансового года, потребность в котором не подтверждена </w:t>
      </w:r>
      <w:r>
        <w:rPr>
          <w:rFonts w:eastAsiaTheme="minorHAnsi" w:cs="Times New Roman"/>
          <w:szCs w:val="28"/>
        </w:rPr>
        <w:t>главным распорядителем бюджетных средств</w:t>
      </w:r>
      <w:r w:rsidRPr="00024EBF">
        <w:rPr>
          <w:rFonts w:eastAsiaTheme="minorHAnsi" w:cs="Times New Roman"/>
          <w:szCs w:val="28"/>
        </w:rPr>
        <w:t xml:space="preserve">, подлежит возврату из бюджета муниципального образования </w:t>
      </w:r>
      <w:r>
        <w:rPr>
          <w:rFonts w:eastAsiaTheme="minorHAnsi" w:cs="Times New Roman"/>
          <w:szCs w:val="28"/>
        </w:rPr>
        <w:t xml:space="preserve">области </w:t>
      </w:r>
      <w:r w:rsidRPr="00024EBF">
        <w:rPr>
          <w:rFonts w:eastAsiaTheme="minorHAnsi" w:cs="Times New Roman"/>
          <w:szCs w:val="28"/>
        </w:rPr>
        <w:t>в доход областного бюджета в срок до</w:t>
      </w:r>
      <w:r>
        <w:rPr>
          <w:rFonts w:eastAsiaTheme="minorHAnsi" w:cs="Times New Roman"/>
          <w:szCs w:val="28"/>
        </w:rPr>
        <w:t> </w:t>
      </w:r>
      <w:r w:rsidRPr="00024EBF">
        <w:rPr>
          <w:rFonts w:eastAsiaTheme="minorHAnsi" w:cs="Times New Roman"/>
          <w:szCs w:val="28"/>
        </w:rPr>
        <w:t>01 апреля года, следующего за годом предоставления субсидии.</w:t>
      </w:r>
    </w:p>
    <w:p w:rsidR="003B584A" w:rsidRPr="00024EBF" w:rsidRDefault="003B584A" w:rsidP="003B584A">
      <w:pPr>
        <w:suppressAutoHyphens/>
        <w:contextualSpacing/>
        <w:jc w:val="both"/>
        <w:rPr>
          <w:rFonts w:cs="Times New Roman"/>
          <w:color w:val="000000"/>
          <w:szCs w:val="28"/>
        </w:rPr>
      </w:pPr>
      <w:r w:rsidRPr="00024EBF">
        <w:rPr>
          <w:rFonts w:eastAsiaTheme="minorHAnsi" w:cs="Times New Roman"/>
          <w:szCs w:val="28"/>
        </w:rPr>
        <w:t xml:space="preserve">В случае одновременного нарушения муниципальным образованием </w:t>
      </w:r>
      <w:r>
        <w:rPr>
          <w:rFonts w:eastAsiaTheme="minorHAnsi" w:cs="Times New Roman"/>
          <w:szCs w:val="28"/>
        </w:rPr>
        <w:t xml:space="preserve">области </w:t>
      </w:r>
      <w:r w:rsidRPr="00024EBF">
        <w:rPr>
          <w:rFonts w:eastAsiaTheme="minorHAnsi" w:cs="Times New Roman"/>
          <w:szCs w:val="28"/>
        </w:rPr>
        <w:t xml:space="preserve">обязательств по достижению показателей </w:t>
      </w:r>
      <w:r>
        <w:t>результата</w:t>
      </w:r>
      <w:r w:rsidRPr="00024EBF">
        <w:rPr>
          <w:rFonts w:eastAsiaTheme="minorHAnsi" w:cs="Times New Roman"/>
          <w:szCs w:val="28"/>
        </w:rPr>
        <w:t xml:space="preserve"> и соблюдению графика выполнения </w:t>
      </w:r>
      <w:r>
        <w:rPr>
          <w:rFonts w:eastAsiaTheme="minorHAnsi" w:cs="Times New Roman"/>
          <w:szCs w:val="28"/>
        </w:rPr>
        <w:t>работ</w:t>
      </w:r>
      <w:r w:rsidRPr="00024EBF">
        <w:rPr>
          <w:rFonts w:eastAsiaTheme="minorHAnsi" w:cs="Times New Roman"/>
          <w:szCs w:val="28"/>
        </w:rPr>
        <w:t xml:space="preserve"> по строительству (реконструкции) или приобретению объектов недвижимого имущества возврату подлежит объем средств, с</w:t>
      </w:r>
      <w:r>
        <w:rPr>
          <w:rFonts w:eastAsiaTheme="minorHAnsi" w:cs="Times New Roman"/>
          <w:szCs w:val="28"/>
        </w:rPr>
        <w:t>оответствующий размеру субсидии</w:t>
      </w:r>
      <w:r w:rsidRPr="00024EBF">
        <w:rPr>
          <w:rFonts w:eastAsiaTheme="minorHAnsi" w:cs="Times New Roman"/>
          <w:szCs w:val="28"/>
        </w:rPr>
        <w:t>, определенный в соответствии с</w:t>
      </w:r>
      <w:r>
        <w:rPr>
          <w:rFonts w:eastAsiaTheme="minorHAnsi" w:cs="Times New Roman"/>
          <w:szCs w:val="28"/>
        </w:rPr>
        <w:t> </w:t>
      </w:r>
      <w:r w:rsidRPr="00024EBF">
        <w:rPr>
          <w:rFonts w:eastAsiaTheme="minorHAnsi" w:cs="Times New Roman"/>
          <w:szCs w:val="28"/>
        </w:rPr>
        <w:t>абзацем первым настоящего пункта.</w:t>
      </w:r>
    </w:p>
    <w:p w:rsidR="003B584A" w:rsidRDefault="003B584A" w:rsidP="003B584A">
      <w:pPr>
        <w:suppressAutoHyphens/>
        <w:contextualSpacing/>
        <w:jc w:val="both"/>
        <w:rPr>
          <w:szCs w:val="28"/>
        </w:rPr>
      </w:pPr>
      <w:r>
        <w:rPr>
          <w:rFonts w:cs="Times New Roman"/>
          <w:color w:val="000000"/>
          <w:szCs w:val="28"/>
        </w:rPr>
        <w:t>8.</w:t>
      </w:r>
      <w:r w:rsidR="00861B91">
        <w:rPr>
          <w:rFonts w:cs="Times New Roman"/>
          <w:color w:val="000000"/>
          <w:szCs w:val="28"/>
        </w:rPr>
        <w:t>8</w:t>
      </w:r>
      <w:r>
        <w:rPr>
          <w:rFonts w:cs="Times New Roman"/>
          <w:color w:val="000000"/>
          <w:szCs w:val="28"/>
        </w:rPr>
        <w:t>.</w:t>
      </w:r>
      <w:r>
        <w:rPr>
          <w:szCs w:val="28"/>
        </w:rPr>
        <w:t xml:space="preserve"> При наличии на момент окончания срока действия соглашения задолженности по объектам, финансирование которых осуществлялось за счет субсидии, погашение задолженности по контрактам перед подрядными организациями осуществляется органом местного самоуправления соответствующего муниципального образования области за счет и в пределах средств, предоставленных в виде субсидии на очередной финансовый год, без обеспечения доли софинансирования расходных обязательств из местного бюджета при условии подтверждения произведенной оплаты за счет средств местного бюджета в предыдущем финансовом году либо с обеспечением доли софинансирования расходных обязательств из местного бюджета в случае отсутствия оплаты в предыдущем финансовом году.</w:t>
      </w:r>
    </w:p>
    <w:p w:rsidR="003B584A" w:rsidRDefault="003B584A" w:rsidP="003B584A">
      <w:pPr>
        <w:suppressAutoHyphens/>
        <w:contextualSpacing/>
        <w:jc w:val="both"/>
        <w:rPr>
          <w:rFonts w:cs="Times New Roman"/>
          <w:szCs w:val="28"/>
        </w:rPr>
      </w:pPr>
      <w:r>
        <w:rPr>
          <w:szCs w:val="28"/>
        </w:rPr>
        <w:t xml:space="preserve">9. Перечисление субсидии осуществляется в доход бюджета муниципального района (городского округа) области в пределах кассового плана областного бюджета, утвержденного на соответствующий квартал, </w:t>
      </w:r>
      <w:r>
        <w:rPr>
          <w:rFonts w:cs="Times New Roman"/>
          <w:szCs w:val="28"/>
        </w:rPr>
        <w:t>при представлении в департамент:</w:t>
      </w:r>
    </w:p>
    <w:p w:rsidR="003B584A" w:rsidRDefault="003B584A" w:rsidP="003B584A">
      <w:pPr>
        <w:suppressAutoHyphens/>
        <w:contextualSpacing/>
        <w:jc w:val="both"/>
        <w:rPr>
          <w:rFonts w:eastAsia="Calibri" w:cs="Times New Roman"/>
          <w:szCs w:val="28"/>
        </w:rPr>
      </w:pPr>
      <w:r>
        <w:rPr>
          <w:rFonts w:cs="Times New Roman"/>
          <w:szCs w:val="28"/>
        </w:rPr>
        <w:t>- заявки на предоставление субсидии</w:t>
      </w:r>
      <w:r>
        <w:rPr>
          <w:rFonts w:eastAsia="Calibri" w:cs="Times New Roman"/>
          <w:szCs w:val="28"/>
        </w:rPr>
        <w:t>;</w:t>
      </w:r>
    </w:p>
    <w:p w:rsidR="003B584A" w:rsidRDefault="003B584A" w:rsidP="003B584A">
      <w:pPr>
        <w:suppressAutoHyphens/>
        <w:contextualSpacing/>
        <w:jc w:val="both"/>
        <w:rPr>
          <w:rFonts w:cs="Times New Roman"/>
          <w:szCs w:val="28"/>
        </w:rPr>
      </w:pPr>
      <w:r>
        <w:rPr>
          <w:rFonts w:cs="Times New Roman"/>
          <w:szCs w:val="28"/>
        </w:rPr>
        <w:lastRenderedPageBreak/>
        <w:t>- в случае авансирования работ в соответствии с условиями заключенных муниципальных контрактов копий платежных документов, подтверждающих фактическое исполнение расходных обязательств местных бюджетов на софинансирование авансирования мероприятий Программы;</w:t>
      </w:r>
    </w:p>
    <w:p w:rsidR="003B584A" w:rsidRDefault="003B584A" w:rsidP="003B584A">
      <w:pPr>
        <w:suppressAutoHyphens/>
        <w:contextualSpacing/>
        <w:jc w:val="both"/>
        <w:rPr>
          <w:szCs w:val="28"/>
        </w:rPr>
      </w:pPr>
      <w:r>
        <w:rPr>
          <w:szCs w:val="28"/>
        </w:rPr>
        <w:t>- в случае приобретения оборудования в соответствии с условиями заключенных муниципальных контрактов:</w:t>
      </w:r>
    </w:p>
    <w:p w:rsidR="003B584A" w:rsidRDefault="003B584A" w:rsidP="003B584A">
      <w:pPr>
        <w:suppressAutoHyphens/>
        <w:contextualSpacing/>
        <w:jc w:val="both"/>
        <w:rPr>
          <w:szCs w:val="28"/>
        </w:rPr>
      </w:pPr>
      <w:r>
        <w:rPr>
          <w:szCs w:val="28"/>
        </w:rPr>
        <w:t>договора на поставку оборудования;</w:t>
      </w:r>
    </w:p>
    <w:p w:rsidR="003B584A" w:rsidRDefault="003B584A" w:rsidP="003B584A">
      <w:pPr>
        <w:suppressAutoHyphens/>
        <w:contextualSpacing/>
        <w:jc w:val="both"/>
        <w:rPr>
          <w:szCs w:val="28"/>
        </w:rPr>
      </w:pPr>
      <w:r>
        <w:rPr>
          <w:szCs w:val="28"/>
        </w:rPr>
        <w:t>счета на оплату оборудования;</w:t>
      </w:r>
    </w:p>
    <w:p w:rsidR="003B584A" w:rsidRDefault="003B584A" w:rsidP="003B584A">
      <w:pPr>
        <w:suppressAutoHyphens/>
        <w:contextualSpacing/>
        <w:jc w:val="both"/>
        <w:rPr>
          <w:szCs w:val="28"/>
        </w:rPr>
      </w:pPr>
      <w:r>
        <w:rPr>
          <w:szCs w:val="28"/>
        </w:rPr>
        <w:t>копий платежных документов, подтверждающих фактическое исполнение расходных обязательств местных бюджетов на софинансирование поставки оборудования;</w:t>
      </w:r>
    </w:p>
    <w:p w:rsidR="003B584A" w:rsidRDefault="003B584A" w:rsidP="003B584A">
      <w:pPr>
        <w:suppressAutoHyphens/>
        <w:contextualSpacing/>
        <w:jc w:val="both"/>
        <w:rPr>
          <w:szCs w:val="28"/>
        </w:rPr>
      </w:pPr>
      <w:r>
        <w:rPr>
          <w:szCs w:val="28"/>
        </w:rPr>
        <w:t>- в случае оплаты выполненных работ:</w:t>
      </w:r>
    </w:p>
    <w:p w:rsidR="003B584A" w:rsidRDefault="003B584A" w:rsidP="003B584A">
      <w:pPr>
        <w:suppressAutoHyphens/>
        <w:contextualSpacing/>
        <w:jc w:val="both"/>
        <w:rPr>
          <w:rFonts w:cs="Times New Roman"/>
          <w:szCs w:val="28"/>
        </w:rPr>
      </w:pPr>
      <w:r>
        <w:rPr>
          <w:rFonts w:cs="Times New Roman"/>
          <w:szCs w:val="28"/>
        </w:rPr>
        <w:t>справки о стоимости выполненных работ и затрат по форме № КС-3;</w:t>
      </w:r>
    </w:p>
    <w:p w:rsidR="003B584A" w:rsidRDefault="003B584A" w:rsidP="003B584A">
      <w:pPr>
        <w:suppressAutoHyphens/>
        <w:contextualSpacing/>
        <w:jc w:val="both"/>
        <w:rPr>
          <w:rFonts w:cs="Times New Roman"/>
          <w:szCs w:val="28"/>
        </w:rPr>
      </w:pPr>
      <w:r>
        <w:rPr>
          <w:rFonts w:cs="Times New Roman"/>
          <w:szCs w:val="28"/>
        </w:rPr>
        <w:t>копий платежных документов, подтверждающих фактическое исполнение расходных обязательств местных бюджетов на софинансирование мероприятий Программы;</w:t>
      </w:r>
    </w:p>
    <w:p w:rsidR="003B584A" w:rsidRDefault="003B584A" w:rsidP="003B584A">
      <w:pPr>
        <w:suppressAutoHyphens/>
        <w:contextualSpacing/>
        <w:jc w:val="both"/>
        <w:rPr>
          <w:rFonts w:cs="Times New Roman"/>
          <w:szCs w:val="28"/>
        </w:rPr>
      </w:pPr>
      <w:r>
        <w:rPr>
          <w:rFonts w:cs="Times New Roman"/>
          <w:szCs w:val="28"/>
        </w:rPr>
        <w:t>акта о приемке выполненных работ по форме № КС-2 (по требованию).</w:t>
      </w:r>
    </w:p>
    <w:p w:rsidR="003B584A" w:rsidRDefault="003B584A" w:rsidP="003B584A">
      <w:pPr>
        <w:suppressAutoHyphens/>
        <w:contextualSpacing/>
        <w:jc w:val="both"/>
        <w:rPr>
          <w:rFonts w:cs="Times New Roman"/>
          <w:szCs w:val="28"/>
        </w:rPr>
      </w:pPr>
      <w:r>
        <w:rPr>
          <w:rFonts w:cs="Times New Roman"/>
          <w:szCs w:val="28"/>
        </w:rPr>
        <w:t>10.</w:t>
      </w:r>
      <w:r>
        <w:rPr>
          <w:rFonts w:cs="Times New Roman"/>
          <w:kern w:val="28"/>
          <w:szCs w:val="28"/>
        </w:rPr>
        <w:t xml:space="preserve"> </w:t>
      </w:r>
      <w:r>
        <w:rPr>
          <w:rFonts w:cs="Times New Roman"/>
          <w:szCs w:val="28"/>
        </w:rPr>
        <w:t>Окончательный расчет по муниципальному контракту, договору и выделение субсидии производятся на основании представленных в департамент документов, указанных в пункте 9 настояще</w:t>
      </w:r>
      <w:r w:rsidR="006E0300">
        <w:rPr>
          <w:rFonts w:cs="Times New Roman"/>
          <w:szCs w:val="28"/>
        </w:rPr>
        <w:t>го Порядка</w:t>
      </w:r>
      <w:r>
        <w:rPr>
          <w:rFonts w:cs="Times New Roman"/>
          <w:szCs w:val="28"/>
        </w:rPr>
        <w:t xml:space="preserve">, после полного выполнения обязательств по софинансированию </w:t>
      </w:r>
      <w:r>
        <w:rPr>
          <w:szCs w:val="28"/>
        </w:rPr>
        <w:t xml:space="preserve">расходных обязательств из </w:t>
      </w:r>
      <w:r>
        <w:rPr>
          <w:rFonts w:cs="Times New Roman"/>
          <w:szCs w:val="28"/>
        </w:rPr>
        <w:t>местных бюджетов.</w:t>
      </w:r>
    </w:p>
    <w:p w:rsidR="003B584A" w:rsidRDefault="003B584A" w:rsidP="003B584A">
      <w:pPr>
        <w:suppressAutoHyphens/>
        <w:contextualSpacing/>
        <w:jc w:val="both"/>
        <w:rPr>
          <w:szCs w:val="28"/>
        </w:rPr>
      </w:pPr>
      <w:r>
        <w:rPr>
          <w:szCs w:val="28"/>
        </w:rPr>
        <w:t xml:space="preserve">11. </w:t>
      </w:r>
      <w:r w:rsidRPr="00AD1B14">
        <w:rPr>
          <w:szCs w:val="28"/>
        </w:rPr>
        <w:t xml:space="preserve">Субсидия расходуется только по целевому назначению, указанному в пунктах 2, 3 </w:t>
      </w:r>
      <w:r w:rsidRPr="00AD1B14">
        <w:rPr>
          <w:rFonts w:cs="Times New Roman"/>
          <w:szCs w:val="28"/>
          <w:lang w:eastAsia="ru-RU"/>
        </w:rPr>
        <w:t>настояще</w:t>
      </w:r>
      <w:r w:rsidR="006E0300">
        <w:rPr>
          <w:rFonts w:cs="Times New Roman"/>
          <w:szCs w:val="28"/>
          <w:lang w:eastAsia="ru-RU"/>
        </w:rPr>
        <w:t>го</w:t>
      </w:r>
      <w:r w:rsidRPr="00AD1B14">
        <w:rPr>
          <w:rFonts w:cs="Times New Roman"/>
          <w:szCs w:val="28"/>
          <w:lang w:eastAsia="ru-RU"/>
        </w:rPr>
        <w:t xml:space="preserve"> </w:t>
      </w:r>
      <w:r w:rsidR="006E0300">
        <w:rPr>
          <w:rFonts w:cs="Times New Roman"/>
          <w:szCs w:val="28"/>
          <w:lang w:eastAsia="ru-RU"/>
        </w:rPr>
        <w:t>Порядка</w:t>
      </w:r>
      <w:r w:rsidRPr="00AD1B14">
        <w:rPr>
          <w:szCs w:val="28"/>
        </w:rPr>
        <w:t xml:space="preserve">. В случае нецелевого использования субсидии </w:t>
      </w:r>
      <w:r w:rsidRPr="00AD1B14">
        <w:rPr>
          <w:rFonts w:cs="Times New Roman"/>
          <w:szCs w:val="28"/>
        </w:rPr>
        <w:t>к муниципальному образованию применяются бюджетные меры принуждения, предусмотренные законодательством Российской Федерации</w:t>
      </w:r>
      <w:r>
        <w:rPr>
          <w:rFonts w:cs="Times New Roman"/>
          <w:szCs w:val="28"/>
        </w:rPr>
        <w:t>.</w:t>
      </w:r>
    </w:p>
    <w:p w:rsidR="003B584A" w:rsidRDefault="003B584A" w:rsidP="003B584A">
      <w:pPr>
        <w:suppressAutoHyphens/>
        <w:contextualSpacing/>
        <w:jc w:val="both"/>
        <w:rPr>
          <w:szCs w:val="28"/>
        </w:rPr>
      </w:pPr>
      <w:r>
        <w:rPr>
          <w:szCs w:val="28"/>
        </w:rPr>
        <w:t>12. Ответственность за нецелевое расходование субсидии возлагается на органы местного самоуправления муниципальных районов (городских округов) области.</w:t>
      </w:r>
    </w:p>
    <w:p w:rsidR="003B584A" w:rsidRDefault="003B584A" w:rsidP="003B584A">
      <w:pPr>
        <w:suppressAutoHyphens/>
        <w:contextualSpacing/>
        <w:jc w:val="both"/>
        <w:rPr>
          <w:szCs w:val="28"/>
        </w:rPr>
      </w:pPr>
      <w:r>
        <w:rPr>
          <w:szCs w:val="28"/>
        </w:rPr>
        <w:t xml:space="preserve">13. </w:t>
      </w:r>
      <w:r>
        <w:rPr>
          <w:rFonts w:cs="Times New Roman"/>
          <w:color w:val="000000"/>
          <w:szCs w:val="28"/>
        </w:rPr>
        <w:t xml:space="preserve">Контроль за соблюдением органами местного самоуправления муниципальных образований области условий предоставления субсидии осуществляют департамент и </w:t>
      </w:r>
      <w:r w:rsidRPr="00AD1B14">
        <w:rPr>
          <w:szCs w:val="28"/>
        </w:rPr>
        <w:t>органы государственного финансового контроля Ярославской области</w:t>
      </w:r>
      <w:r>
        <w:rPr>
          <w:rFonts w:cs="Times New Roman"/>
          <w:color w:val="000000"/>
          <w:szCs w:val="28"/>
        </w:rPr>
        <w:t>.</w:t>
      </w:r>
    </w:p>
    <w:p w:rsidR="003B584A" w:rsidRDefault="003B584A" w:rsidP="003B584A">
      <w:pPr>
        <w:suppressAutoHyphens/>
        <w:contextualSpacing/>
        <w:jc w:val="both"/>
        <w:rPr>
          <w:szCs w:val="28"/>
        </w:rPr>
      </w:pPr>
      <w:r>
        <w:rPr>
          <w:szCs w:val="28"/>
        </w:rPr>
        <w:t xml:space="preserve">14. Оценка </w:t>
      </w:r>
      <w:r>
        <w:t>результата</w:t>
      </w:r>
      <w:r>
        <w:rPr>
          <w:szCs w:val="28"/>
        </w:rPr>
        <w:t xml:space="preserve"> эффективности использования субсидии осуществляется департаментом и органами местного самоуправления муниципальных районов (городских округов) области в соответствии с Методикой оценки </w:t>
      </w:r>
      <w:r>
        <w:t>результата</w:t>
      </w:r>
      <w:r>
        <w:rPr>
          <w:szCs w:val="28"/>
        </w:rPr>
        <w:t xml:space="preserve"> и эффективности использования субсидии, приведенной в приложении 3 к Программе.</w:t>
      </w:r>
    </w:p>
    <w:p w:rsidR="003B584A" w:rsidRPr="005F79E2" w:rsidRDefault="003B584A" w:rsidP="003B584A">
      <w:pPr>
        <w:contextualSpacing/>
        <w:jc w:val="both"/>
        <w:rPr>
          <w:rFonts w:cs="Times New Roman"/>
          <w:color w:val="000000"/>
          <w:szCs w:val="28"/>
        </w:rPr>
      </w:pPr>
      <w:r>
        <w:rPr>
          <w:rFonts w:cs="Times New Roman"/>
          <w:color w:val="000000"/>
          <w:szCs w:val="28"/>
        </w:rPr>
        <w:t>15. В случае если начальная (максимальная) цена контракта по мероприятию Программы составляет 5 миллионов рублей и более (для нужд городских округов города Ярославля и города Рыбинска с начальной (максимальной) ценой контракта 25 миллионов рублей и более), то условием предоставления субсидии является централизация закупок через департамент государственного заказа Ярославской области, который постановлением Правительства области от 27.04.2016 № 501-п «Об особенностях осуществления закупок, финансируемых за счет бюджета Ярославской области» наделен полномочиями на определение поставщиков (подрядчиков, исполнителей) для муниципальных заказчиков.</w:t>
      </w:r>
    </w:p>
    <w:sectPr w:rsidR="003B584A" w:rsidRPr="005F79E2" w:rsidSect="00753F3F">
      <w:headerReference w:type="default" r:id="rId7"/>
      <w:foot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D1E" w:rsidRDefault="00C43D1E" w:rsidP="00451FB3">
      <w:r>
        <w:separator/>
      </w:r>
    </w:p>
  </w:endnote>
  <w:endnote w:type="continuationSeparator" w:id="0">
    <w:p w:rsidR="00C43D1E" w:rsidRDefault="00C43D1E" w:rsidP="0045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B3" w:rsidRDefault="00451FB3">
    <w:pPr>
      <w:pStyle w:val="a7"/>
      <w:jc w:val="right"/>
    </w:pPr>
  </w:p>
  <w:p w:rsidR="00451FB3" w:rsidRDefault="00451FB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D1E" w:rsidRDefault="00C43D1E" w:rsidP="00451FB3">
      <w:r>
        <w:separator/>
      </w:r>
    </w:p>
  </w:footnote>
  <w:footnote w:type="continuationSeparator" w:id="0">
    <w:p w:rsidR="00C43D1E" w:rsidRDefault="00C43D1E" w:rsidP="00451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507468"/>
      <w:docPartObj>
        <w:docPartGallery w:val="Page Numbers (Top of Page)"/>
        <w:docPartUnique/>
      </w:docPartObj>
    </w:sdtPr>
    <w:sdtEndPr/>
    <w:sdtContent>
      <w:p w:rsidR="00753F3F" w:rsidRDefault="00753F3F" w:rsidP="00753F3F">
        <w:pPr>
          <w:pStyle w:val="a5"/>
          <w:jc w:val="center"/>
        </w:pPr>
        <w:r>
          <w:fldChar w:fldCharType="begin"/>
        </w:r>
        <w:r>
          <w:instrText>PAGE   \* MERGEFORMAT</w:instrText>
        </w:r>
        <w:r>
          <w:fldChar w:fldCharType="separate"/>
        </w:r>
        <w:r w:rsidR="002433D4">
          <w:rPr>
            <w:noProof/>
          </w:rPr>
          <w:t>4</w:t>
        </w:r>
        <w:r>
          <w:fldChar w:fldCharType="end"/>
        </w:r>
      </w:p>
    </w:sdtContent>
  </w:sdt>
  <w:p w:rsidR="00451FB3" w:rsidRDefault="00451FB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4A"/>
    <w:rsid w:val="001A4B0D"/>
    <w:rsid w:val="002433D4"/>
    <w:rsid w:val="002906F1"/>
    <w:rsid w:val="00370F92"/>
    <w:rsid w:val="003B584A"/>
    <w:rsid w:val="00446F0A"/>
    <w:rsid w:val="004515E2"/>
    <w:rsid w:val="00451FB3"/>
    <w:rsid w:val="004806B9"/>
    <w:rsid w:val="006E0300"/>
    <w:rsid w:val="00753F3F"/>
    <w:rsid w:val="007D12CB"/>
    <w:rsid w:val="00861B91"/>
    <w:rsid w:val="00AD34FD"/>
    <w:rsid w:val="00C43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84A"/>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584A"/>
    <w:rPr>
      <w:rFonts w:ascii="Tahoma" w:hAnsi="Tahoma" w:cs="Tahoma"/>
      <w:sz w:val="16"/>
      <w:szCs w:val="16"/>
    </w:rPr>
  </w:style>
  <w:style w:type="character" w:customStyle="1" w:styleId="a4">
    <w:name w:val="Текст выноски Знак"/>
    <w:basedOn w:val="a0"/>
    <w:link w:val="a3"/>
    <w:uiPriority w:val="99"/>
    <w:semiHidden/>
    <w:rsid w:val="003B584A"/>
    <w:rPr>
      <w:rFonts w:ascii="Tahoma" w:eastAsia="Times New Roman" w:hAnsi="Tahoma" w:cs="Tahoma"/>
      <w:sz w:val="16"/>
      <w:szCs w:val="16"/>
    </w:rPr>
  </w:style>
  <w:style w:type="paragraph" w:styleId="a5">
    <w:name w:val="header"/>
    <w:basedOn w:val="a"/>
    <w:link w:val="a6"/>
    <w:uiPriority w:val="99"/>
    <w:unhideWhenUsed/>
    <w:rsid w:val="00451FB3"/>
    <w:pPr>
      <w:tabs>
        <w:tab w:val="center" w:pos="4677"/>
        <w:tab w:val="right" w:pos="9355"/>
      </w:tabs>
    </w:pPr>
  </w:style>
  <w:style w:type="character" w:customStyle="1" w:styleId="a6">
    <w:name w:val="Верхний колонтитул Знак"/>
    <w:basedOn w:val="a0"/>
    <w:link w:val="a5"/>
    <w:uiPriority w:val="99"/>
    <w:rsid w:val="00451FB3"/>
    <w:rPr>
      <w:rFonts w:ascii="Times New Roman" w:eastAsia="Times New Roman" w:hAnsi="Times New Roman" w:cs="Calibri"/>
      <w:sz w:val="28"/>
    </w:rPr>
  </w:style>
  <w:style w:type="paragraph" w:styleId="a7">
    <w:name w:val="footer"/>
    <w:basedOn w:val="a"/>
    <w:link w:val="a8"/>
    <w:uiPriority w:val="99"/>
    <w:unhideWhenUsed/>
    <w:rsid w:val="00451FB3"/>
    <w:pPr>
      <w:tabs>
        <w:tab w:val="center" w:pos="4677"/>
        <w:tab w:val="right" w:pos="9355"/>
      </w:tabs>
    </w:pPr>
  </w:style>
  <w:style w:type="character" w:customStyle="1" w:styleId="a8">
    <w:name w:val="Нижний колонтитул Знак"/>
    <w:basedOn w:val="a0"/>
    <w:link w:val="a7"/>
    <w:uiPriority w:val="99"/>
    <w:rsid w:val="00451FB3"/>
    <w:rPr>
      <w:rFonts w:ascii="Times New Roman" w:eastAsia="Times New Roman" w:hAnsi="Times New Roman" w:cs="Calibri"/>
      <w:sz w:val="28"/>
    </w:rPr>
  </w:style>
  <w:style w:type="character" w:styleId="a9">
    <w:name w:val="line number"/>
    <w:basedOn w:val="a0"/>
    <w:uiPriority w:val="99"/>
    <w:semiHidden/>
    <w:unhideWhenUsed/>
    <w:rsid w:val="00753F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84A"/>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584A"/>
    <w:rPr>
      <w:rFonts w:ascii="Tahoma" w:hAnsi="Tahoma" w:cs="Tahoma"/>
      <w:sz w:val="16"/>
      <w:szCs w:val="16"/>
    </w:rPr>
  </w:style>
  <w:style w:type="character" w:customStyle="1" w:styleId="a4">
    <w:name w:val="Текст выноски Знак"/>
    <w:basedOn w:val="a0"/>
    <w:link w:val="a3"/>
    <w:uiPriority w:val="99"/>
    <w:semiHidden/>
    <w:rsid w:val="003B584A"/>
    <w:rPr>
      <w:rFonts w:ascii="Tahoma" w:eastAsia="Times New Roman" w:hAnsi="Tahoma" w:cs="Tahoma"/>
      <w:sz w:val="16"/>
      <w:szCs w:val="16"/>
    </w:rPr>
  </w:style>
  <w:style w:type="paragraph" w:styleId="a5">
    <w:name w:val="header"/>
    <w:basedOn w:val="a"/>
    <w:link w:val="a6"/>
    <w:uiPriority w:val="99"/>
    <w:unhideWhenUsed/>
    <w:rsid w:val="00451FB3"/>
    <w:pPr>
      <w:tabs>
        <w:tab w:val="center" w:pos="4677"/>
        <w:tab w:val="right" w:pos="9355"/>
      </w:tabs>
    </w:pPr>
  </w:style>
  <w:style w:type="character" w:customStyle="1" w:styleId="a6">
    <w:name w:val="Верхний колонтитул Знак"/>
    <w:basedOn w:val="a0"/>
    <w:link w:val="a5"/>
    <w:uiPriority w:val="99"/>
    <w:rsid w:val="00451FB3"/>
    <w:rPr>
      <w:rFonts w:ascii="Times New Roman" w:eastAsia="Times New Roman" w:hAnsi="Times New Roman" w:cs="Calibri"/>
      <w:sz w:val="28"/>
    </w:rPr>
  </w:style>
  <w:style w:type="paragraph" w:styleId="a7">
    <w:name w:val="footer"/>
    <w:basedOn w:val="a"/>
    <w:link w:val="a8"/>
    <w:uiPriority w:val="99"/>
    <w:unhideWhenUsed/>
    <w:rsid w:val="00451FB3"/>
    <w:pPr>
      <w:tabs>
        <w:tab w:val="center" w:pos="4677"/>
        <w:tab w:val="right" w:pos="9355"/>
      </w:tabs>
    </w:pPr>
  </w:style>
  <w:style w:type="character" w:customStyle="1" w:styleId="a8">
    <w:name w:val="Нижний колонтитул Знак"/>
    <w:basedOn w:val="a0"/>
    <w:link w:val="a7"/>
    <w:uiPriority w:val="99"/>
    <w:rsid w:val="00451FB3"/>
    <w:rPr>
      <w:rFonts w:ascii="Times New Roman" w:eastAsia="Times New Roman" w:hAnsi="Times New Roman" w:cs="Calibri"/>
      <w:sz w:val="28"/>
    </w:rPr>
  </w:style>
  <w:style w:type="character" w:styleId="a9">
    <w:name w:val="line number"/>
    <w:basedOn w:val="a0"/>
    <w:uiPriority w:val="99"/>
    <w:semiHidden/>
    <w:unhideWhenUsed/>
    <w:rsid w:val="00753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2897</Words>
  <Characters>16514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19373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Матвеева Ксения Викторовна</dc:creator>
  <cp:lastModifiedBy>Леонова Анна Владимировна</cp:lastModifiedBy>
  <cp:revision>2</cp:revision>
  <cp:lastPrinted>2021-02-02T12:15:00Z</cp:lastPrinted>
  <dcterms:created xsi:type="dcterms:W3CDTF">2021-02-02T12:16:00Z</dcterms:created>
  <dcterms:modified xsi:type="dcterms:W3CDTF">2021-02-02T12:16:00Z</dcterms:modified>
</cp:coreProperties>
</file>